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FA499" w14:textId="77777777" w:rsidR="00E64DF6" w:rsidRPr="00EE6CCF" w:rsidRDefault="00E64DF6" w:rsidP="00A27E55">
      <w:pPr>
        <w:pStyle w:val="Title"/>
        <w:ind w:left="-360"/>
        <w:jc w:val="both"/>
        <w:rPr>
          <w:sz w:val="22"/>
          <w:szCs w:val="22"/>
        </w:rPr>
      </w:pPr>
      <w:r w:rsidRPr="00EE6CCF">
        <w:rPr>
          <w:sz w:val="22"/>
          <w:szCs w:val="22"/>
        </w:rPr>
        <w:t>Reporting Agency:</w:t>
      </w:r>
      <w:r w:rsidR="00937155">
        <w:rPr>
          <w:sz w:val="22"/>
          <w:szCs w:val="22"/>
        </w:rPr>
        <w:tab/>
      </w:r>
      <w:r w:rsidRPr="00EE6CCF">
        <w:rPr>
          <w:sz w:val="22"/>
          <w:szCs w:val="22"/>
        </w:rPr>
        <w:t>UNDP</w:t>
      </w:r>
    </w:p>
    <w:p w14:paraId="145A4A6A" w14:textId="77777777" w:rsidR="00051663" w:rsidRPr="00EE6CCF" w:rsidRDefault="00E64DF6" w:rsidP="00A27E55">
      <w:pPr>
        <w:pStyle w:val="Title"/>
        <w:ind w:left="-360"/>
        <w:jc w:val="both"/>
        <w:rPr>
          <w:sz w:val="22"/>
          <w:szCs w:val="22"/>
        </w:rPr>
      </w:pPr>
      <w:r w:rsidRPr="00EE6CCF">
        <w:rPr>
          <w:sz w:val="22"/>
          <w:szCs w:val="22"/>
        </w:rPr>
        <w:t>Country:</w:t>
      </w:r>
      <w:r w:rsidR="00937155">
        <w:rPr>
          <w:sz w:val="22"/>
          <w:szCs w:val="22"/>
        </w:rPr>
        <w:tab/>
      </w:r>
      <w:r w:rsidR="00937155">
        <w:rPr>
          <w:sz w:val="22"/>
          <w:szCs w:val="22"/>
        </w:rPr>
        <w:tab/>
      </w:r>
      <w:r w:rsidRPr="00EE6CCF">
        <w:rPr>
          <w:sz w:val="22"/>
          <w:szCs w:val="22"/>
        </w:rPr>
        <w:t>Armenia</w:t>
      </w:r>
    </w:p>
    <w:p w14:paraId="66E58D43" w14:textId="77777777" w:rsidR="009D2913" w:rsidRDefault="00666125" w:rsidP="00A27E55">
      <w:pPr>
        <w:pStyle w:val="Title"/>
        <w:spacing w:before="120" w:after="240"/>
        <w:ind w:left="-360"/>
        <w:rPr>
          <w:sz w:val="22"/>
          <w:szCs w:val="22"/>
        </w:rPr>
      </w:pPr>
      <w:r w:rsidRPr="00EE6CCF">
        <w:rPr>
          <w:sz w:val="22"/>
          <w:szCs w:val="22"/>
        </w:rPr>
        <w:t xml:space="preserve">STANDARD </w:t>
      </w:r>
      <w:r w:rsidR="00E64DF6" w:rsidRPr="00EE6CCF">
        <w:rPr>
          <w:sz w:val="22"/>
          <w:szCs w:val="22"/>
        </w:rPr>
        <w:t>PROGRESS REPORT</w:t>
      </w:r>
      <w:r w:rsidR="00937155">
        <w:rPr>
          <w:rStyle w:val="FootnoteReference"/>
          <w:szCs w:val="22"/>
        </w:rPr>
        <w:footnoteReference w:id="2"/>
      </w:r>
    </w:p>
    <w:p w14:paraId="7BC26D1B" w14:textId="52EA391F" w:rsidR="0001652C" w:rsidRPr="00EE6CCF" w:rsidRDefault="00E64DF6" w:rsidP="005705A4">
      <w:pPr>
        <w:pStyle w:val="Title"/>
        <w:tabs>
          <w:tab w:val="left" w:pos="1080"/>
        </w:tabs>
        <w:ind w:left="1080" w:hanging="1440"/>
        <w:jc w:val="left"/>
        <w:rPr>
          <w:sz w:val="22"/>
          <w:szCs w:val="22"/>
        </w:rPr>
      </w:pPr>
      <w:r w:rsidRPr="00EE6CCF">
        <w:rPr>
          <w:sz w:val="22"/>
          <w:szCs w:val="22"/>
        </w:rPr>
        <w:t>No. and title:</w:t>
      </w:r>
      <w:r w:rsidR="008A6BF5">
        <w:rPr>
          <w:sz w:val="22"/>
          <w:szCs w:val="22"/>
        </w:rPr>
        <w:t xml:space="preserve"> 00110249- 00109276 Women in Politics</w:t>
      </w:r>
    </w:p>
    <w:p w14:paraId="6CE09439" w14:textId="318086B2" w:rsidR="00FE2067" w:rsidRPr="00EE6CCF" w:rsidRDefault="00E64DF6" w:rsidP="00A27E55">
      <w:pPr>
        <w:pStyle w:val="Title"/>
        <w:ind w:left="-360"/>
        <w:jc w:val="left"/>
        <w:rPr>
          <w:sz w:val="22"/>
          <w:szCs w:val="22"/>
        </w:rPr>
      </w:pPr>
      <w:r w:rsidRPr="00EE6CCF">
        <w:rPr>
          <w:sz w:val="22"/>
          <w:szCs w:val="22"/>
        </w:rPr>
        <w:t>Reporting period:</w:t>
      </w:r>
      <w:r w:rsidR="008A6BF5">
        <w:rPr>
          <w:sz w:val="22"/>
          <w:szCs w:val="22"/>
        </w:rPr>
        <w:t xml:space="preserve"> 01 Jan – 30 </w:t>
      </w:r>
      <w:proofErr w:type="gramStart"/>
      <w:r w:rsidR="00D004D5">
        <w:rPr>
          <w:sz w:val="22"/>
          <w:szCs w:val="22"/>
        </w:rPr>
        <w:t>Jun</w:t>
      </w:r>
      <w:r w:rsidR="008A6BF5">
        <w:rPr>
          <w:sz w:val="22"/>
          <w:szCs w:val="22"/>
        </w:rPr>
        <w:t>,</w:t>
      </w:r>
      <w:proofErr w:type="gramEnd"/>
      <w:r w:rsidR="008A6BF5">
        <w:rPr>
          <w:sz w:val="22"/>
          <w:szCs w:val="22"/>
        </w:rPr>
        <w:t xml:space="preserve"> 2019</w:t>
      </w:r>
    </w:p>
    <w:p w14:paraId="7EA352CD" w14:textId="77777777" w:rsidR="006332CD" w:rsidRDefault="006332CD" w:rsidP="00937155">
      <w:pPr>
        <w:pStyle w:val="ListParagraph"/>
        <w:ind w:left="450" w:right="9"/>
        <w:jc w:val="both"/>
        <w:rPr>
          <w:bCs/>
          <w:i/>
        </w:rPr>
      </w:pPr>
      <w:r>
        <w:rPr>
          <w:bCs/>
          <w:i/>
        </w:rPr>
        <w:t xml:space="preserve"> </w:t>
      </w:r>
    </w:p>
    <w:tbl>
      <w:tblPr>
        <w:tblW w:w="10126" w:type="dxa"/>
        <w:tblInd w:w="-360" w:type="dxa"/>
        <w:tblLook w:val="0000" w:firstRow="0" w:lastRow="0" w:firstColumn="0" w:lastColumn="0" w:noHBand="0" w:noVBand="0"/>
      </w:tblPr>
      <w:tblGrid>
        <w:gridCol w:w="9804"/>
        <w:gridCol w:w="322"/>
      </w:tblGrid>
      <w:tr w:rsidR="00EF2291" w:rsidRPr="00EE6CCF" w14:paraId="74D86274" w14:textId="77777777" w:rsidTr="00096066">
        <w:trPr>
          <w:gridAfter w:val="1"/>
          <w:wAfter w:w="322" w:type="dxa"/>
          <w:trHeight w:val="341"/>
        </w:trPr>
        <w:tc>
          <w:tcPr>
            <w:tcW w:w="9804" w:type="dxa"/>
            <w:shd w:val="clear" w:color="auto" w:fill="D9D9D9"/>
          </w:tcPr>
          <w:p w14:paraId="2876E914" w14:textId="77777777" w:rsidR="00EF2291" w:rsidRPr="00EE6CCF" w:rsidRDefault="00EF2291" w:rsidP="006332CD">
            <w:pPr>
              <w:ind w:right="70"/>
              <w:jc w:val="both"/>
              <w:rPr>
                <w:b/>
                <w:bCs/>
              </w:rPr>
            </w:pPr>
            <w:r w:rsidRPr="00EE6CCF">
              <w:rPr>
                <w:b/>
                <w:bCs/>
              </w:rPr>
              <w:t>I. PURPOSE</w:t>
            </w:r>
          </w:p>
        </w:tc>
      </w:tr>
      <w:tr w:rsidR="001762C6" w:rsidRPr="008C0838" w14:paraId="4213D9B1" w14:textId="77777777" w:rsidTr="00096066">
        <w:trPr>
          <w:trHeight w:val="341"/>
        </w:trPr>
        <w:tc>
          <w:tcPr>
            <w:tcW w:w="10126" w:type="dxa"/>
            <w:gridSpan w:val="2"/>
            <w:shd w:val="clear" w:color="auto" w:fill="FFFFFF" w:themeFill="background1"/>
          </w:tcPr>
          <w:p w14:paraId="16559A10" w14:textId="64B2AEC5" w:rsidR="008A6BF5" w:rsidRPr="001578CB" w:rsidRDefault="008A6BF5" w:rsidP="008A6BF5">
            <w:pPr>
              <w:ind w:right="70"/>
              <w:jc w:val="both"/>
              <w:rPr>
                <w:bCs/>
                <w:sz w:val="22"/>
                <w:szCs w:val="22"/>
              </w:rPr>
            </w:pPr>
            <w:r w:rsidRPr="001578CB">
              <w:rPr>
                <w:bCs/>
                <w:sz w:val="22"/>
                <w:szCs w:val="22"/>
              </w:rPr>
              <w:t xml:space="preserve">The overarching goal of the project is to contribute to enhanced political participation of women, with specific focus on enhanced representation and participation of females, including young generation, in community development processes. The Women in Politics is a joint project of UNDP Armenia and </w:t>
            </w:r>
            <w:proofErr w:type="spellStart"/>
            <w:r w:rsidRPr="001578CB">
              <w:rPr>
                <w:bCs/>
                <w:sz w:val="22"/>
                <w:szCs w:val="22"/>
              </w:rPr>
              <w:t>OxYGen</w:t>
            </w:r>
            <w:proofErr w:type="spellEnd"/>
            <w:r w:rsidRPr="001578CB">
              <w:rPr>
                <w:bCs/>
                <w:sz w:val="22"/>
                <w:szCs w:val="22"/>
              </w:rPr>
              <w:t xml:space="preserve"> Foundation, aiming at empowerment of women and youth in local governance. Aligned with the priority of the UK Good Governance Fund to “build resilience and reduce vulnerabilities by helping to enhance growth, improve governance and support the creation of open societies and open economies.</w:t>
            </w:r>
          </w:p>
          <w:p w14:paraId="11A1DA1B" w14:textId="54ABAA6F" w:rsidR="008A6BF5" w:rsidRPr="001578CB" w:rsidRDefault="008A6BF5" w:rsidP="008A6BF5">
            <w:pPr>
              <w:ind w:right="70"/>
              <w:jc w:val="both"/>
              <w:rPr>
                <w:bCs/>
                <w:sz w:val="22"/>
                <w:szCs w:val="22"/>
              </w:rPr>
            </w:pPr>
            <w:r w:rsidRPr="001578CB">
              <w:rPr>
                <w:bCs/>
                <w:sz w:val="22"/>
                <w:szCs w:val="22"/>
              </w:rPr>
              <w:t>The project contributes to the following results: (</w:t>
            </w:r>
            <w:proofErr w:type="spellStart"/>
            <w:r w:rsidRPr="001578CB">
              <w:rPr>
                <w:bCs/>
                <w:sz w:val="22"/>
                <w:szCs w:val="22"/>
              </w:rPr>
              <w:t>i</w:t>
            </w:r>
            <w:proofErr w:type="spellEnd"/>
            <w:r w:rsidRPr="001578CB">
              <w:rPr>
                <w:bCs/>
                <w:sz w:val="22"/>
                <w:szCs w:val="22"/>
              </w:rPr>
              <w:t>) Strategies and recommendations on measures to improve women political participation developed based on evidence collected; (ii) Leadership potential and skills of women and youth in communities of Armenia are advanced for community development and transparent and accountable governance ; (iii) Role and capacities of political parties for advancing women in politics are enhanced; (iv) Policy dialogue on gender equality in the context of local development and ongoing reforms from local to subnational and national levels is facilitated; (v) Public discourse on issues of gender equality, women and youth participation at all levels is advanced through advocacy and public campaigns; (vi) Active young women and men in local communities are empowered: (</w:t>
            </w:r>
            <w:proofErr w:type="spellStart"/>
            <w:r w:rsidRPr="001578CB">
              <w:rPr>
                <w:bCs/>
                <w:sz w:val="22"/>
                <w:szCs w:val="22"/>
              </w:rPr>
              <w:t>i</w:t>
            </w:r>
            <w:proofErr w:type="spellEnd"/>
            <w:r w:rsidRPr="001578CB">
              <w:rPr>
                <w:bCs/>
                <w:sz w:val="22"/>
                <w:szCs w:val="22"/>
              </w:rPr>
              <w:t>) as future local leaders; (ii) as enablers of local democracy.</w:t>
            </w:r>
          </w:p>
          <w:p w14:paraId="58B656E3" w14:textId="7571F273" w:rsidR="008A6BF5" w:rsidRPr="001578CB" w:rsidRDefault="008A6BF5" w:rsidP="008A6BF5">
            <w:pPr>
              <w:ind w:right="70"/>
              <w:jc w:val="both"/>
              <w:rPr>
                <w:bCs/>
                <w:sz w:val="22"/>
                <w:szCs w:val="22"/>
              </w:rPr>
            </w:pPr>
            <w:r w:rsidRPr="001578CB">
              <w:rPr>
                <w:bCs/>
                <w:sz w:val="22"/>
                <w:szCs w:val="22"/>
              </w:rPr>
              <w:t>The findings of the research on perceptions and policy gaps for women political participation will inform the work on women empowerment and policy reform and make it more focused. Strengthened enabling environment and youth support groups will effectively contribute to women local leadership. If emerging of capacitated and skilled female and youth cadre contributes to the policy development process, the decision-making and governance processes will become more democratic. If political parties and the legal framework are more gender sensitive and responsive, more women and young people will engage in politics. Parallel sensitization, awareness raising and advocacy on topics of gender equality will enhance positive public attitude on women presence in the politics. The participatory approaches in politics and decision-making that involve women and young people in greater numbers will increase public trust in politics and governance, have positive impacts on policy-setting agenda and contribute to better socio-economic development and advancement of gender equality.</w:t>
            </w:r>
          </w:p>
          <w:p w14:paraId="2F6F1665" w14:textId="222061F1" w:rsidR="006338C4" w:rsidRPr="001578CB" w:rsidRDefault="006338C4" w:rsidP="008A6BF5">
            <w:pPr>
              <w:ind w:right="70"/>
              <w:jc w:val="both"/>
              <w:rPr>
                <w:bCs/>
                <w:sz w:val="22"/>
                <w:szCs w:val="22"/>
              </w:rPr>
            </w:pPr>
            <w:r w:rsidRPr="001578CB">
              <w:rPr>
                <w:bCs/>
                <w:sz w:val="22"/>
                <w:szCs w:val="22"/>
              </w:rPr>
              <w:t xml:space="preserve">The project of Women in Politics is implemented under the UK Good Governance funding jointly with </w:t>
            </w:r>
            <w:proofErr w:type="spellStart"/>
            <w:r w:rsidRPr="001578CB">
              <w:rPr>
                <w:bCs/>
                <w:sz w:val="22"/>
                <w:szCs w:val="22"/>
              </w:rPr>
              <w:t>OxYGen</w:t>
            </w:r>
            <w:proofErr w:type="spellEnd"/>
            <w:r w:rsidRPr="001578CB">
              <w:rPr>
                <w:bCs/>
                <w:sz w:val="22"/>
                <w:szCs w:val="22"/>
              </w:rPr>
              <w:t xml:space="preserve"> Foundation in cooperation with Ministry of Territorial Administration and Development of the RA.</w:t>
            </w:r>
          </w:p>
          <w:p w14:paraId="128FDD7F" w14:textId="77777777" w:rsidR="00937155" w:rsidRPr="001578CB" w:rsidRDefault="00937155" w:rsidP="00937155">
            <w:pPr>
              <w:pStyle w:val="ListParagraph"/>
              <w:ind w:right="70"/>
              <w:jc w:val="both"/>
              <w:rPr>
                <w:bCs/>
              </w:rPr>
            </w:pPr>
          </w:p>
          <w:p w14:paraId="34310F2E" w14:textId="77777777" w:rsidR="001762C6" w:rsidRDefault="001762C6" w:rsidP="006332CD">
            <w:pPr>
              <w:pStyle w:val="Title"/>
              <w:ind w:right="70"/>
              <w:jc w:val="both"/>
            </w:pPr>
            <w:r w:rsidRPr="00EE6CCF">
              <w:t>II. RESOURCES</w:t>
            </w:r>
            <w:r w:rsidR="00E45C34">
              <w:t xml:space="preserve"> AND FINANCIAL PERFORMANCE</w:t>
            </w:r>
          </w:p>
          <w:p w14:paraId="59201A79" w14:textId="5570415C" w:rsidR="00877183" w:rsidRPr="00AB05AD" w:rsidRDefault="00877183" w:rsidP="00585E77">
            <w:pPr>
              <w:pStyle w:val="ListParagraph"/>
              <w:ind w:right="197"/>
              <w:jc w:val="both"/>
              <w:rPr>
                <w:bCs/>
                <w:i/>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216"/>
              <w:gridCol w:w="1358"/>
              <w:gridCol w:w="1703"/>
              <w:gridCol w:w="1145"/>
              <w:gridCol w:w="1604"/>
              <w:gridCol w:w="1392"/>
            </w:tblGrid>
            <w:tr w:rsidR="009A3A70" w:rsidRPr="00AB05AD" w14:paraId="2582B4A9" w14:textId="77777777" w:rsidTr="00073384">
              <w:trPr>
                <w:trHeight w:val="467"/>
              </w:trPr>
              <w:tc>
                <w:tcPr>
                  <w:tcW w:w="0" w:type="auto"/>
                  <w:vMerge w:val="restart"/>
                  <w:tcMar>
                    <w:top w:w="0" w:type="dxa"/>
                    <w:left w:w="108" w:type="dxa"/>
                    <w:bottom w:w="0" w:type="dxa"/>
                    <w:right w:w="108" w:type="dxa"/>
                  </w:tcMar>
                </w:tcPr>
                <w:p w14:paraId="212C2742" w14:textId="77777777" w:rsidR="009A3A70" w:rsidRPr="00AB05AD" w:rsidRDefault="009A3A70" w:rsidP="00DB5F21">
                  <w:pPr>
                    <w:jc w:val="center"/>
                    <w:rPr>
                      <w:iCs/>
                      <w:sz w:val="22"/>
                      <w:szCs w:val="22"/>
                      <w:lang w:val="en-GB" w:eastAsia="en-GB"/>
                    </w:rPr>
                  </w:pPr>
                </w:p>
              </w:tc>
              <w:tc>
                <w:tcPr>
                  <w:tcW w:w="0" w:type="auto"/>
                  <w:vMerge w:val="restart"/>
                  <w:shd w:val="clear" w:color="auto" w:fill="DBE5F1" w:themeFill="accent1" w:themeFillTint="33"/>
                </w:tcPr>
                <w:p w14:paraId="35EADCE7" w14:textId="77777777" w:rsidR="009A3A70" w:rsidRPr="00AB05AD" w:rsidRDefault="009A3A70" w:rsidP="00DB5F21">
                  <w:pPr>
                    <w:jc w:val="center"/>
                    <w:rPr>
                      <w:iCs/>
                      <w:sz w:val="22"/>
                      <w:szCs w:val="22"/>
                      <w:lang w:val="en-GB" w:eastAsia="en-GB"/>
                    </w:rPr>
                  </w:pPr>
                  <w:r w:rsidRPr="00AB05AD">
                    <w:rPr>
                      <w:iCs/>
                      <w:sz w:val="22"/>
                      <w:szCs w:val="22"/>
                      <w:lang w:val="en-GB" w:eastAsia="en-GB"/>
                    </w:rPr>
                    <w:t>Total Project Budget</w:t>
                  </w:r>
                </w:p>
              </w:tc>
              <w:tc>
                <w:tcPr>
                  <w:tcW w:w="0" w:type="auto"/>
                  <w:gridSpan w:val="3"/>
                  <w:tcMar>
                    <w:top w:w="0" w:type="dxa"/>
                    <w:left w:w="108" w:type="dxa"/>
                    <w:bottom w:w="0" w:type="dxa"/>
                    <w:right w:w="108" w:type="dxa"/>
                  </w:tcMar>
                </w:tcPr>
                <w:p w14:paraId="0E29602A" w14:textId="77777777" w:rsidR="009A3A70" w:rsidRPr="00AB05AD" w:rsidRDefault="009A3A70" w:rsidP="00DB5F21">
                  <w:pPr>
                    <w:jc w:val="center"/>
                    <w:rPr>
                      <w:iCs/>
                      <w:sz w:val="22"/>
                      <w:szCs w:val="22"/>
                      <w:lang w:val="en-GB" w:eastAsia="en-GB"/>
                    </w:rPr>
                  </w:pPr>
                  <w:r w:rsidRPr="00AB05AD">
                    <w:rPr>
                      <w:iCs/>
                      <w:sz w:val="22"/>
                      <w:szCs w:val="22"/>
                      <w:lang w:val="en-GB" w:eastAsia="en-GB"/>
                    </w:rPr>
                    <w:t>Current Year (2019)</w:t>
                  </w:r>
                </w:p>
              </w:tc>
              <w:tc>
                <w:tcPr>
                  <w:tcW w:w="1604" w:type="dxa"/>
                  <w:vMerge w:val="restart"/>
                  <w:shd w:val="clear" w:color="auto" w:fill="DBE5F1" w:themeFill="accent1" w:themeFillTint="33"/>
                  <w:tcMar>
                    <w:top w:w="0" w:type="dxa"/>
                    <w:left w:w="108" w:type="dxa"/>
                    <w:bottom w:w="0" w:type="dxa"/>
                    <w:right w:w="108" w:type="dxa"/>
                  </w:tcMar>
                </w:tcPr>
                <w:p w14:paraId="117BD3C2" w14:textId="77777777" w:rsidR="004D5854" w:rsidRPr="00AB05AD" w:rsidRDefault="009A3A70" w:rsidP="00DB5F21">
                  <w:pPr>
                    <w:jc w:val="center"/>
                    <w:rPr>
                      <w:iCs/>
                      <w:sz w:val="22"/>
                      <w:szCs w:val="22"/>
                      <w:lang w:val="en-GB" w:eastAsia="en-GB"/>
                    </w:rPr>
                  </w:pPr>
                  <w:r w:rsidRPr="00AB05AD">
                    <w:rPr>
                      <w:iCs/>
                      <w:sz w:val="22"/>
                      <w:szCs w:val="22"/>
                      <w:lang w:val="en-GB" w:eastAsia="en-GB"/>
                    </w:rPr>
                    <w:t>All Years Delivery</w:t>
                  </w:r>
                </w:p>
                <w:p w14:paraId="645AE15B" w14:textId="4D6AB3AD" w:rsidR="009A3A70" w:rsidRPr="00AB05AD" w:rsidRDefault="009A3A70" w:rsidP="00DB5F21">
                  <w:pPr>
                    <w:jc w:val="center"/>
                    <w:rPr>
                      <w:iCs/>
                      <w:sz w:val="22"/>
                      <w:szCs w:val="22"/>
                      <w:lang w:val="en-GB" w:eastAsia="en-GB"/>
                    </w:rPr>
                  </w:pPr>
                  <w:r w:rsidRPr="00AB05AD">
                    <w:rPr>
                      <w:iCs/>
                      <w:sz w:val="22"/>
                      <w:szCs w:val="22"/>
                      <w:lang w:val="en-GB" w:eastAsia="en-GB"/>
                    </w:rPr>
                    <w:t xml:space="preserve"> </w:t>
                  </w:r>
                  <w:r w:rsidR="004D5854" w:rsidRPr="00AB05AD">
                    <w:rPr>
                      <w:iCs/>
                      <w:sz w:val="22"/>
                      <w:szCs w:val="22"/>
                      <w:lang w:val="en-GB" w:eastAsia="en-GB"/>
                    </w:rPr>
                    <w:t xml:space="preserve">as of SPR date </w:t>
                  </w:r>
                  <w:r w:rsidRPr="00AB05AD">
                    <w:rPr>
                      <w:iCs/>
                      <w:sz w:val="22"/>
                      <w:szCs w:val="22"/>
                      <w:lang w:val="en-GB" w:eastAsia="en-GB"/>
                    </w:rPr>
                    <w:t>(USD)</w:t>
                  </w:r>
                </w:p>
              </w:tc>
              <w:tc>
                <w:tcPr>
                  <w:tcW w:w="1392" w:type="dxa"/>
                  <w:vMerge w:val="restart"/>
                  <w:shd w:val="clear" w:color="auto" w:fill="DBE5F1" w:themeFill="accent1" w:themeFillTint="33"/>
                  <w:tcMar>
                    <w:top w:w="0" w:type="dxa"/>
                    <w:left w:w="108" w:type="dxa"/>
                    <w:bottom w:w="0" w:type="dxa"/>
                    <w:right w:w="108" w:type="dxa"/>
                  </w:tcMar>
                </w:tcPr>
                <w:p w14:paraId="0D843F72" w14:textId="1A3DFD17" w:rsidR="009A3A70" w:rsidRPr="00AB05AD" w:rsidRDefault="009A3A70" w:rsidP="00894FFE">
                  <w:pPr>
                    <w:ind w:right="250"/>
                    <w:jc w:val="center"/>
                    <w:rPr>
                      <w:iCs/>
                      <w:sz w:val="22"/>
                      <w:szCs w:val="22"/>
                      <w:lang w:val="en-GB" w:eastAsia="en-GB"/>
                    </w:rPr>
                  </w:pPr>
                  <w:r w:rsidRPr="00AB05AD">
                    <w:rPr>
                      <w:iCs/>
                      <w:sz w:val="22"/>
                      <w:szCs w:val="22"/>
                      <w:lang w:val="en-GB" w:eastAsia="en-GB"/>
                    </w:rPr>
                    <w:t xml:space="preserve">All Years Delivery rate </w:t>
                  </w:r>
                  <w:r w:rsidR="00894FFE" w:rsidRPr="00AB05AD">
                    <w:rPr>
                      <w:iCs/>
                      <w:sz w:val="22"/>
                      <w:szCs w:val="22"/>
                      <w:lang w:val="en-GB" w:eastAsia="en-GB"/>
                    </w:rPr>
                    <w:t xml:space="preserve">as of SPR date </w:t>
                  </w:r>
                  <w:r w:rsidRPr="00AB05AD">
                    <w:rPr>
                      <w:iCs/>
                      <w:sz w:val="22"/>
                      <w:szCs w:val="22"/>
                      <w:lang w:val="en-GB" w:eastAsia="en-GB"/>
                    </w:rPr>
                    <w:t>(%)</w:t>
                  </w:r>
                </w:p>
              </w:tc>
            </w:tr>
            <w:tr w:rsidR="00AB05AD" w:rsidRPr="00AB05AD" w14:paraId="46FA4529" w14:textId="77777777" w:rsidTr="00073384">
              <w:trPr>
                <w:trHeight w:val="467"/>
              </w:trPr>
              <w:tc>
                <w:tcPr>
                  <w:tcW w:w="0" w:type="auto"/>
                  <w:vMerge/>
                  <w:tcMar>
                    <w:top w:w="0" w:type="dxa"/>
                    <w:left w:w="108" w:type="dxa"/>
                    <w:bottom w:w="0" w:type="dxa"/>
                    <w:right w:w="108" w:type="dxa"/>
                  </w:tcMar>
                  <w:hideMark/>
                </w:tcPr>
                <w:p w14:paraId="22596C5F" w14:textId="77777777" w:rsidR="009A3A70" w:rsidRPr="00AB05AD" w:rsidRDefault="009A3A70" w:rsidP="009A3A70">
                  <w:pPr>
                    <w:jc w:val="center"/>
                    <w:rPr>
                      <w:iCs/>
                      <w:sz w:val="22"/>
                      <w:szCs w:val="22"/>
                      <w:lang w:val="en-GB" w:eastAsia="en-GB"/>
                    </w:rPr>
                  </w:pPr>
                </w:p>
              </w:tc>
              <w:tc>
                <w:tcPr>
                  <w:tcW w:w="0" w:type="auto"/>
                  <w:vMerge/>
                  <w:shd w:val="clear" w:color="auto" w:fill="DBE5F1" w:themeFill="accent1" w:themeFillTint="33"/>
                </w:tcPr>
                <w:p w14:paraId="5B9F3C18" w14:textId="77777777" w:rsidR="009A3A70" w:rsidRPr="00AB05AD" w:rsidRDefault="009A3A70" w:rsidP="009A3A70">
                  <w:pPr>
                    <w:jc w:val="center"/>
                    <w:rPr>
                      <w:iCs/>
                      <w:sz w:val="22"/>
                      <w:szCs w:val="22"/>
                      <w:lang w:val="en-GB" w:eastAsia="en-GB"/>
                    </w:rPr>
                  </w:pPr>
                </w:p>
              </w:tc>
              <w:tc>
                <w:tcPr>
                  <w:tcW w:w="0" w:type="auto"/>
                  <w:tcMar>
                    <w:top w:w="0" w:type="dxa"/>
                    <w:left w:w="108" w:type="dxa"/>
                    <w:bottom w:w="0" w:type="dxa"/>
                    <w:right w:w="108" w:type="dxa"/>
                  </w:tcMar>
                  <w:hideMark/>
                </w:tcPr>
                <w:p w14:paraId="06D15EC8" w14:textId="77777777" w:rsidR="009A3A70" w:rsidRPr="00AB05AD" w:rsidRDefault="009A3A70" w:rsidP="009A3A70">
                  <w:pPr>
                    <w:jc w:val="center"/>
                    <w:rPr>
                      <w:iCs/>
                      <w:sz w:val="22"/>
                      <w:szCs w:val="22"/>
                      <w:lang w:val="en-GB" w:eastAsia="en-GB"/>
                    </w:rPr>
                  </w:pPr>
                  <w:r w:rsidRPr="00AB05AD">
                    <w:rPr>
                      <w:iCs/>
                      <w:sz w:val="22"/>
                      <w:szCs w:val="22"/>
                      <w:lang w:val="en-GB" w:eastAsia="en-GB"/>
                    </w:rPr>
                    <w:t>Annual Budget</w:t>
                  </w:r>
                </w:p>
              </w:tc>
              <w:tc>
                <w:tcPr>
                  <w:tcW w:w="0" w:type="auto"/>
                  <w:tcMar>
                    <w:top w:w="0" w:type="dxa"/>
                    <w:left w:w="108" w:type="dxa"/>
                    <w:bottom w:w="0" w:type="dxa"/>
                    <w:right w:w="108" w:type="dxa"/>
                  </w:tcMar>
                  <w:hideMark/>
                </w:tcPr>
                <w:p w14:paraId="292DCE03" w14:textId="77777777" w:rsidR="009A3A70" w:rsidRPr="00AB05AD" w:rsidRDefault="009A3A70" w:rsidP="009A3A70">
                  <w:pPr>
                    <w:jc w:val="center"/>
                    <w:rPr>
                      <w:iCs/>
                      <w:sz w:val="22"/>
                      <w:szCs w:val="22"/>
                      <w:lang w:val="en-GB" w:eastAsia="en-GB"/>
                    </w:rPr>
                  </w:pPr>
                  <w:r w:rsidRPr="00AB05AD">
                    <w:rPr>
                      <w:iCs/>
                      <w:sz w:val="22"/>
                      <w:szCs w:val="22"/>
                      <w:lang w:val="en-GB" w:eastAsia="en-GB"/>
                    </w:rPr>
                    <w:t>Delivery as of SPR date (USD)</w:t>
                  </w:r>
                </w:p>
              </w:tc>
              <w:tc>
                <w:tcPr>
                  <w:tcW w:w="0" w:type="auto"/>
                  <w:tcMar>
                    <w:top w:w="0" w:type="dxa"/>
                    <w:left w:w="108" w:type="dxa"/>
                    <w:bottom w:w="0" w:type="dxa"/>
                    <w:right w:w="108" w:type="dxa"/>
                  </w:tcMar>
                  <w:hideMark/>
                </w:tcPr>
                <w:p w14:paraId="5D451B23" w14:textId="77777777" w:rsidR="009A3A70" w:rsidRPr="00AB05AD" w:rsidRDefault="009A3A70" w:rsidP="009A3A70">
                  <w:pPr>
                    <w:jc w:val="center"/>
                    <w:rPr>
                      <w:iCs/>
                      <w:sz w:val="22"/>
                      <w:szCs w:val="22"/>
                      <w:lang w:val="en-GB" w:eastAsia="en-GB"/>
                    </w:rPr>
                  </w:pPr>
                  <w:r w:rsidRPr="00AB05AD">
                    <w:rPr>
                      <w:iCs/>
                      <w:sz w:val="22"/>
                      <w:szCs w:val="22"/>
                      <w:lang w:val="en-GB" w:eastAsia="en-GB"/>
                    </w:rPr>
                    <w:t>Delivery rate as of SPR date (%)</w:t>
                  </w:r>
                </w:p>
              </w:tc>
              <w:tc>
                <w:tcPr>
                  <w:tcW w:w="1604" w:type="dxa"/>
                  <w:vMerge/>
                  <w:shd w:val="clear" w:color="auto" w:fill="DBE5F1" w:themeFill="accent1" w:themeFillTint="33"/>
                  <w:tcMar>
                    <w:top w:w="0" w:type="dxa"/>
                    <w:left w:w="108" w:type="dxa"/>
                    <w:bottom w:w="0" w:type="dxa"/>
                    <w:right w:w="108" w:type="dxa"/>
                  </w:tcMar>
                  <w:hideMark/>
                </w:tcPr>
                <w:p w14:paraId="3F2EE395" w14:textId="77777777" w:rsidR="009A3A70" w:rsidRPr="00AB05AD" w:rsidRDefault="009A3A70" w:rsidP="009A3A70">
                  <w:pPr>
                    <w:jc w:val="center"/>
                    <w:rPr>
                      <w:iCs/>
                      <w:sz w:val="22"/>
                      <w:szCs w:val="22"/>
                      <w:lang w:val="en-GB" w:eastAsia="en-GB"/>
                    </w:rPr>
                  </w:pPr>
                </w:p>
              </w:tc>
              <w:tc>
                <w:tcPr>
                  <w:tcW w:w="1392" w:type="dxa"/>
                  <w:vMerge/>
                  <w:shd w:val="clear" w:color="auto" w:fill="DBE5F1" w:themeFill="accent1" w:themeFillTint="33"/>
                  <w:tcMar>
                    <w:top w:w="0" w:type="dxa"/>
                    <w:left w:w="108" w:type="dxa"/>
                    <w:bottom w:w="0" w:type="dxa"/>
                    <w:right w:w="108" w:type="dxa"/>
                  </w:tcMar>
                  <w:hideMark/>
                </w:tcPr>
                <w:p w14:paraId="04DDAB1E" w14:textId="77777777" w:rsidR="009A3A70" w:rsidRPr="00AB05AD" w:rsidRDefault="009A3A70" w:rsidP="009A3A70">
                  <w:pPr>
                    <w:jc w:val="center"/>
                    <w:rPr>
                      <w:iCs/>
                      <w:sz w:val="22"/>
                      <w:szCs w:val="22"/>
                      <w:lang w:val="en-GB" w:eastAsia="en-GB"/>
                    </w:rPr>
                  </w:pPr>
                </w:p>
              </w:tc>
            </w:tr>
            <w:tr w:rsidR="00A8301B" w:rsidRPr="00AB05AD" w14:paraId="1BA3EA84" w14:textId="77777777" w:rsidTr="00073384">
              <w:tc>
                <w:tcPr>
                  <w:tcW w:w="0" w:type="auto"/>
                  <w:tcMar>
                    <w:top w:w="0" w:type="dxa"/>
                    <w:left w:w="108" w:type="dxa"/>
                    <w:bottom w:w="0" w:type="dxa"/>
                    <w:right w:w="108" w:type="dxa"/>
                  </w:tcMar>
                  <w:hideMark/>
                </w:tcPr>
                <w:p w14:paraId="0A3C16A1" w14:textId="7DA51421" w:rsidR="00A8301B" w:rsidRPr="00AB05AD" w:rsidRDefault="00A8301B" w:rsidP="00A8301B">
                  <w:pPr>
                    <w:jc w:val="center"/>
                    <w:rPr>
                      <w:iCs/>
                      <w:sz w:val="22"/>
                      <w:szCs w:val="22"/>
                      <w:lang w:val="en-GB" w:eastAsia="en-GB"/>
                    </w:rPr>
                  </w:pPr>
                  <w:r w:rsidRPr="00AB05AD">
                    <w:rPr>
                      <w:iCs/>
                      <w:sz w:val="22"/>
                      <w:szCs w:val="22"/>
                      <w:lang w:val="en-GB" w:eastAsia="en-GB"/>
                    </w:rPr>
                    <w:t>GGF/DFID 00551</w:t>
                  </w:r>
                </w:p>
              </w:tc>
              <w:tc>
                <w:tcPr>
                  <w:tcW w:w="0" w:type="auto"/>
                  <w:shd w:val="clear" w:color="auto" w:fill="DBE5F1" w:themeFill="accent1" w:themeFillTint="33"/>
                </w:tcPr>
                <w:p w14:paraId="3E3CE512" w14:textId="1E17FDD4" w:rsidR="00A8301B" w:rsidRPr="00AB05AD" w:rsidRDefault="00A8301B" w:rsidP="00A8301B">
                  <w:pPr>
                    <w:jc w:val="center"/>
                    <w:rPr>
                      <w:iCs/>
                      <w:sz w:val="22"/>
                      <w:szCs w:val="22"/>
                      <w:lang w:val="en-GB" w:eastAsia="en-GB"/>
                    </w:rPr>
                  </w:pPr>
                  <w:r w:rsidRPr="00AB05AD">
                    <w:rPr>
                      <w:iCs/>
                      <w:sz w:val="22"/>
                      <w:szCs w:val="22"/>
                      <w:lang w:val="en-GB" w:eastAsia="en-GB"/>
                    </w:rPr>
                    <w:t>1,411,278.48 USD</w:t>
                  </w:r>
                </w:p>
              </w:tc>
              <w:tc>
                <w:tcPr>
                  <w:tcW w:w="0" w:type="auto"/>
                  <w:tcMar>
                    <w:top w:w="0" w:type="dxa"/>
                    <w:left w:w="108" w:type="dxa"/>
                    <w:bottom w:w="0" w:type="dxa"/>
                    <w:right w:w="108" w:type="dxa"/>
                  </w:tcMar>
                </w:tcPr>
                <w:p w14:paraId="412CC16D" w14:textId="7FD9128D" w:rsidR="00A8301B" w:rsidRPr="00AB05AD" w:rsidRDefault="00A8301B" w:rsidP="00A8301B">
                  <w:pPr>
                    <w:jc w:val="center"/>
                    <w:rPr>
                      <w:iCs/>
                      <w:sz w:val="22"/>
                      <w:szCs w:val="22"/>
                      <w:lang w:val="en-GB" w:eastAsia="en-GB"/>
                    </w:rPr>
                  </w:pPr>
                  <w:r w:rsidRPr="00AB05AD">
                    <w:rPr>
                      <w:iCs/>
                      <w:sz w:val="22"/>
                      <w:szCs w:val="22"/>
                      <w:lang w:val="en-GB" w:eastAsia="en-GB"/>
                    </w:rPr>
                    <w:t>653,426.56 USD</w:t>
                  </w:r>
                </w:p>
              </w:tc>
              <w:tc>
                <w:tcPr>
                  <w:tcW w:w="0" w:type="auto"/>
                  <w:tcMar>
                    <w:top w:w="0" w:type="dxa"/>
                    <w:left w:w="108" w:type="dxa"/>
                    <w:bottom w:w="0" w:type="dxa"/>
                    <w:right w:w="108" w:type="dxa"/>
                  </w:tcMar>
                </w:tcPr>
                <w:p w14:paraId="6D053CED" w14:textId="22B6DB9A" w:rsidR="00A8301B" w:rsidRPr="00AB05AD" w:rsidRDefault="00A8301B" w:rsidP="00A8301B">
                  <w:pPr>
                    <w:jc w:val="center"/>
                    <w:rPr>
                      <w:iCs/>
                      <w:sz w:val="22"/>
                      <w:szCs w:val="22"/>
                      <w:lang w:val="en-GB" w:eastAsia="en-GB"/>
                    </w:rPr>
                  </w:pPr>
                  <w:r>
                    <w:rPr>
                      <w:iCs/>
                      <w:sz w:val="22"/>
                      <w:szCs w:val="22"/>
                      <w:lang w:val="en-GB" w:eastAsia="en-GB"/>
                    </w:rPr>
                    <w:t>194,630</w:t>
                  </w:r>
                  <w:r w:rsidRPr="00AB05AD">
                    <w:rPr>
                      <w:iCs/>
                      <w:sz w:val="22"/>
                      <w:szCs w:val="22"/>
                      <w:lang w:val="en-GB" w:eastAsia="en-GB"/>
                    </w:rPr>
                    <w:t xml:space="preserve"> USD</w:t>
                  </w:r>
                </w:p>
              </w:tc>
              <w:tc>
                <w:tcPr>
                  <w:tcW w:w="0" w:type="auto"/>
                  <w:tcMar>
                    <w:top w:w="0" w:type="dxa"/>
                    <w:left w:w="108" w:type="dxa"/>
                    <w:bottom w:w="0" w:type="dxa"/>
                    <w:right w:w="108" w:type="dxa"/>
                  </w:tcMar>
                </w:tcPr>
                <w:p w14:paraId="7CFF3120" w14:textId="008EB9EB" w:rsidR="00A8301B" w:rsidRPr="00AB05AD" w:rsidRDefault="00A8301B" w:rsidP="00A8301B">
                  <w:pPr>
                    <w:jc w:val="center"/>
                    <w:rPr>
                      <w:iCs/>
                      <w:sz w:val="22"/>
                      <w:szCs w:val="22"/>
                      <w:lang w:val="en-GB" w:eastAsia="en-GB"/>
                    </w:rPr>
                  </w:pPr>
                  <w:r>
                    <w:rPr>
                      <w:iCs/>
                      <w:sz w:val="22"/>
                      <w:szCs w:val="22"/>
                      <w:lang w:val="en-GB" w:eastAsia="en-GB"/>
                    </w:rPr>
                    <w:t>30</w:t>
                  </w:r>
                  <w:r w:rsidRPr="00AB05AD">
                    <w:rPr>
                      <w:iCs/>
                      <w:sz w:val="22"/>
                      <w:szCs w:val="22"/>
                      <w:lang w:val="en-GB" w:eastAsia="en-GB"/>
                    </w:rPr>
                    <w:t>%</w:t>
                  </w:r>
                </w:p>
              </w:tc>
              <w:tc>
                <w:tcPr>
                  <w:tcW w:w="1604" w:type="dxa"/>
                  <w:shd w:val="clear" w:color="auto" w:fill="DBE5F1" w:themeFill="accent1" w:themeFillTint="33"/>
                  <w:tcMar>
                    <w:top w:w="0" w:type="dxa"/>
                    <w:left w:w="108" w:type="dxa"/>
                    <w:bottom w:w="0" w:type="dxa"/>
                    <w:right w:w="108" w:type="dxa"/>
                  </w:tcMar>
                </w:tcPr>
                <w:p w14:paraId="650CA184" w14:textId="40C34A2B" w:rsidR="00A8301B" w:rsidRPr="00AB05AD" w:rsidRDefault="00A8301B" w:rsidP="00A8301B">
                  <w:pPr>
                    <w:jc w:val="center"/>
                    <w:rPr>
                      <w:iCs/>
                      <w:sz w:val="22"/>
                      <w:szCs w:val="22"/>
                      <w:lang w:val="en-GB" w:eastAsia="en-GB"/>
                    </w:rPr>
                  </w:pPr>
                  <w:r w:rsidRPr="005C5607">
                    <w:t>194,630 USD</w:t>
                  </w:r>
                </w:p>
              </w:tc>
              <w:tc>
                <w:tcPr>
                  <w:tcW w:w="1392" w:type="dxa"/>
                  <w:shd w:val="clear" w:color="auto" w:fill="DBE5F1" w:themeFill="accent1" w:themeFillTint="33"/>
                  <w:tcMar>
                    <w:top w:w="0" w:type="dxa"/>
                    <w:left w:w="108" w:type="dxa"/>
                    <w:bottom w:w="0" w:type="dxa"/>
                    <w:right w:w="108" w:type="dxa"/>
                  </w:tcMar>
                </w:tcPr>
                <w:p w14:paraId="309D3FC3" w14:textId="4EF4F879" w:rsidR="00A8301B" w:rsidRPr="00AB05AD" w:rsidRDefault="00462E20" w:rsidP="00A8301B">
                  <w:pPr>
                    <w:jc w:val="center"/>
                    <w:rPr>
                      <w:iCs/>
                      <w:sz w:val="22"/>
                      <w:szCs w:val="22"/>
                      <w:lang w:val="en-GB" w:eastAsia="en-GB"/>
                    </w:rPr>
                  </w:pPr>
                  <w:r>
                    <w:rPr>
                      <w:iCs/>
                      <w:sz w:val="22"/>
                      <w:szCs w:val="22"/>
                      <w:lang w:val="en-GB" w:eastAsia="en-GB"/>
                    </w:rPr>
                    <w:t>14</w:t>
                  </w:r>
                  <w:r w:rsidR="00A8301B" w:rsidRPr="00AB05AD">
                    <w:rPr>
                      <w:iCs/>
                      <w:sz w:val="22"/>
                      <w:szCs w:val="22"/>
                      <w:lang w:val="en-GB" w:eastAsia="en-GB"/>
                    </w:rPr>
                    <w:t>%</w:t>
                  </w:r>
                </w:p>
              </w:tc>
            </w:tr>
            <w:tr w:rsidR="00A8301B" w:rsidRPr="00AB05AD" w14:paraId="4B039809" w14:textId="77777777" w:rsidTr="00AB05AD">
              <w:trPr>
                <w:trHeight w:val="70"/>
              </w:trPr>
              <w:tc>
                <w:tcPr>
                  <w:tcW w:w="0" w:type="auto"/>
                  <w:tcMar>
                    <w:top w:w="0" w:type="dxa"/>
                    <w:left w:w="108" w:type="dxa"/>
                    <w:bottom w:w="0" w:type="dxa"/>
                    <w:right w:w="108" w:type="dxa"/>
                  </w:tcMar>
                  <w:hideMark/>
                </w:tcPr>
                <w:p w14:paraId="43F144F8" w14:textId="77777777" w:rsidR="00A8301B" w:rsidRPr="00AB05AD" w:rsidRDefault="00A8301B" w:rsidP="00A8301B">
                  <w:pPr>
                    <w:jc w:val="center"/>
                    <w:rPr>
                      <w:b/>
                      <w:iCs/>
                      <w:sz w:val="22"/>
                      <w:szCs w:val="22"/>
                      <w:lang w:val="en-GB" w:eastAsia="en-GB"/>
                    </w:rPr>
                  </w:pPr>
                  <w:r w:rsidRPr="00AB05AD">
                    <w:rPr>
                      <w:b/>
                      <w:iCs/>
                      <w:sz w:val="22"/>
                      <w:szCs w:val="22"/>
                      <w:lang w:val="en-GB" w:eastAsia="en-GB"/>
                    </w:rPr>
                    <w:t>Total</w:t>
                  </w:r>
                </w:p>
              </w:tc>
              <w:tc>
                <w:tcPr>
                  <w:tcW w:w="0" w:type="auto"/>
                  <w:shd w:val="clear" w:color="auto" w:fill="DBE5F1" w:themeFill="accent1" w:themeFillTint="33"/>
                </w:tcPr>
                <w:p w14:paraId="19EFACFF" w14:textId="028E60B0" w:rsidR="00A8301B" w:rsidRPr="00AB05AD" w:rsidRDefault="00A8301B" w:rsidP="00A8301B">
                  <w:pPr>
                    <w:jc w:val="center"/>
                    <w:rPr>
                      <w:b/>
                      <w:iCs/>
                      <w:sz w:val="22"/>
                      <w:szCs w:val="22"/>
                      <w:lang w:val="en-GB" w:eastAsia="en-GB"/>
                    </w:rPr>
                  </w:pPr>
                  <w:r w:rsidRPr="00AB05AD">
                    <w:rPr>
                      <w:b/>
                      <w:iCs/>
                      <w:sz w:val="22"/>
                      <w:szCs w:val="22"/>
                      <w:lang w:val="en-GB" w:eastAsia="en-GB"/>
                    </w:rPr>
                    <w:t>1,411,278.48 USD</w:t>
                  </w:r>
                </w:p>
              </w:tc>
              <w:tc>
                <w:tcPr>
                  <w:tcW w:w="1358" w:type="dxa"/>
                  <w:tcMar>
                    <w:top w:w="0" w:type="dxa"/>
                    <w:left w:w="108" w:type="dxa"/>
                    <w:bottom w:w="0" w:type="dxa"/>
                    <w:right w:w="108" w:type="dxa"/>
                  </w:tcMar>
                </w:tcPr>
                <w:p w14:paraId="1ACC7061" w14:textId="2B1FFC7B" w:rsidR="00A8301B" w:rsidRPr="00AB05AD" w:rsidRDefault="00A8301B" w:rsidP="00A8301B">
                  <w:pPr>
                    <w:jc w:val="center"/>
                    <w:rPr>
                      <w:b/>
                      <w:iCs/>
                      <w:sz w:val="22"/>
                      <w:szCs w:val="22"/>
                      <w:lang w:val="en-GB" w:eastAsia="en-GB"/>
                    </w:rPr>
                  </w:pPr>
                  <w:r w:rsidRPr="00AB05AD">
                    <w:rPr>
                      <w:b/>
                      <w:iCs/>
                      <w:sz w:val="22"/>
                      <w:szCs w:val="22"/>
                      <w:lang w:val="en-GB" w:eastAsia="en-GB"/>
                    </w:rPr>
                    <w:t>653,426.56 USD</w:t>
                  </w:r>
                </w:p>
              </w:tc>
              <w:tc>
                <w:tcPr>
                  <w:tcW w:w="1703" w:type="dxa"/>
                  <w:tcMar>
                    <w:top w:w="0" w:type="dxa"/>
                    <w:left w:w="108" w:type="dxa"/>
                    <w:bottom w:w="0" w:type="dxa"/>
                    <w:right w:w="108" w:type="dxa"/>
                  </w:tcMar>
                </w:tcPr>
                <w:p w14:paraId="3000067E" w14:textId="2DC82655" w:rsidR="00A8301B" w:rsidRPr="00AB05AD" w:rsidRDefault="00A8301B" w:rsidP="00A8301B">
                  <w:pPr>
                    <w:jc w:val="center"/>
                    <w:rPr>
                      <w:b/>
                      <w:iCs/>
                      <w:sz w:val="22"/>
                      <w:szCs w:val="22"/>
                      <w:lang w:val="en-GB" w:eastAsia="en-GB"/>
                    </w:rPr>
                  </w:pPr>
                  <w:r w:rsidRPr="00EA7399">
                    <w:rPr>
                      <w:b/>
                      <w:iCs/>
                      <w:sz w:val="22"/>
                      <w:szCs w:val="22"/>
                      <w:lang w:val="en-GB" w:eastAsia="en-GB"/>
                    </w:rPr>
                    <w:t>194,630 USD</w:t>
                  </w:r>
                </w:p>
              </w:tc>
              <w:tc>
                <w:tcPr>
                  <w:tcW w:w="0" w:type="auto"/>
                  <w:tcMar>
                    <w:top w:w="0" w:type="dxa"/>
                    <w:left w:w="108" w:type="dxa"/>
                    <w:bottom w:w="0" w:type="dxa"/>
                    <w:right w:w="108" w:type="dxa"/>
                  </w:tcMar>
                </w:tcPr>
                <w:p w14:paraId="0C05CDAB" w14:textId="15F2A854" w:rsidR="00A8301B" w:rsidRPr="00AB05AD" w:rsidRDefault="00A8301B" w:rsidP="00A8301B">
                  <w:pPr>
                    <w:jc w:val="center"/>
                    <w:rPr>
                      <w:b/>
                      <w:iCs/>
                      <w:sz w:val="22"/>
                      <w:szCs w:val="22"/>
                      <w:lang w:val="en-GB" w:eastAsia="en-GB"/>
                    </w:rPr>
                  </w:pPr>
                  <w:r>
                    <w:rPr>
                      <w:b/>
                      <w:iCs/>
                      <w:sz w:val="22"/>
                      <w:szCs w:val="22"/>
                      <w:lang w:val="en-GB" w:eastAsia="en-GB"/>
                    </w:rPr>
                    <w:t>30</w:t>
                  </w:r>
                  <w:r w:rsidRPr="00AB05AD">
                    <w:rPr>
                      <w:b/>
                      <w:iCs/>
                      <w:sz w:val="22"/>
                      <w:szCs w:val="22"/>
                      <w:lang w:val="en-GB" w:eastAsia="en-GB"/>
                    </w:rPr>
                    <w:t>%</w:t>
                  </w:r>
                </w:p>
              </w:tc>
              <w:tc>
                <w:tcPr>
                  <w:tcW w:w="1604" w:type="dxa"/>
                  <w:shd w:val="clear" w:color="auto" w:fill="DBE5F1" w:themeFill="accent1" w:themeFillTint="33"/>
                  <w:tcMar>
                    <w:top w:w="0" w:type="dxa"/>
                    <w:left w:w="108" w:type="dxa"/>
                    <w:bottom w:w="0" w:type="dxa"/>
                    <w:right w:w="108" w:type="dxa"/>
                  </w:tcMar>
                </w:tcPr>
                <w:p w14:paraId="55AFCDF2" w14:textId="0C8D0A48" w:rsidR="00A8301B" w:rsidRPr="00AB05AD" w:rsidRDefault="00A8301B" w:rsidP="00A8301B">
                  <w:pPr>
                    <w:jc w:val="center"/>
                    <w:rPr>
                      <w:b/>
                      <w:iCs/>
                      <w:sz w:val="22"/>
                      <w:szCs w:val="22"/>
                      <w:lang w:val="en-GB" w:eastAsia="en-GB"/>
                    </w:rPr>
                  </w:pPr>
                  <w:r w:rsidRPr="00A8301B">
                    <w:rPr>
                      <w:b/>
                      <w:iCs/>
                      <w:sz w:val="22"/>
                      <w:szCs w:val="22"/>
                      <w:lang w:val="en-GB" w:eastAsia="en-GB"/>
                    </w:rPr>
                    <w:t>194,630 USD</w:t>
                  </w:r>
                </w:p>
              </w:tc>
              <w:tc>
                <w:tcPr>
                  <w:tcW w:w="1392" w:type="dxa"/>
                  <w:shd w:val="clear" w:color="auto" w:fill="DBE5F1" w:themeFill="accent1" w:themeFillTint="33"/>
                  <w:tcMar>
                    <w:top w:w="0" w:type="dxa"/>
                    <w:left w:w="108" w:type="dxa"/>
                    <w:bottom w:w="0" w:type="dxa"/>
                    <w:right w:w="108" w:type="dxa"/>
                  </w:tcMar>
                </w:tcPr>
                <w:p w14:paraId="547C98ED" w14:textId="712895B6" w:rsidR="00A8301B" w:rsidRPr="00AB05AD" w:rsidRDefault="00462E20" w:rsidP="00A8301B">
                  <w:pPr>
                    <w:jc w:val="center"/>
                    <w:rPr>
                      <w:b/>
                      <w:iCs/>
                      <w:sz w:val="22"/>
                      <w:szCs w:val="22"/>
                      <w:lang w:val="en-GB" w:eastAsia="en-GB"/>
                    </w:rPr>
                  </w:pPr>
                  <w:r>
                    <w:rPr>
                      <w:b/>
                      <w:iCs/>
                      <w:sz w:val="22"/>
                      <w:szCs w:val="22"/>
                      <w:lang w:val="en-GB" w:eastAsia="en-GB"/>
                    </w:rPr>
                    <w:t>14</w:t>
                  </w:r>
                  <w:r w:rsidR="00A8301B" w:rsidRPr="00AB05AD">
                    <w:rPr>
                      <w:b/>
                      <w:iCs/>
                      <w:sz w:val="22"/>
                      <w:szCs w:val="22"/>
                      <w:lang w:val="en-GB" w:eastAsia="en-GB"/>
                    </w:rPr>
                    <w:t>%</w:t>
                  </w:r>
                </w:p>
              </w:tc>
            </w:tr>
          </w:tbl>
          <w:p w14:paraId="5C3305BD" w14:textId="77777777" w:rsidR="00F7189F" w:rsidRDefault="00F7189F" w:rsidP="00F7189F">
            <w:pPr>
              <w:ind w:right="197"/>
              <w:jc w:val="both"/>
              <w:rPr>
                <w:bCs/>
                <w:i/>
              </w:rPr>
            </w:pPr>
          </w:p>
          <w:p w14:paraId="612BB459" w14:textId="77777777" w:rsidR="00F7189F" w:rsidRDefault="00F7189F" w:rsidP="00F7189F">
            <w:pPr>
              <w:ind w:right="197"/>
              <w:jc w:val="both"/>
              <w:rPr>
                <w:bCs/>
                <w:i/>
              </w:rPr>
            </w:pPr>
          </w:p>
          <w:tbl>
            <w:tblPr>
              <w:tblW w:w="9615" w:type="dxa"/>
              <w:tblLook w:val="0000" w:firstRow="0" w:lastRow="0" w:firstColumn="0" w:lastColumn="0" w:noHBand="0" w:noVBand="0"/>
            </w:tblPr>
            <w:tblGrid>
              <w:gridCol w:w="9615"/>
            </w:tblGrid>
            <w:tr w:rsidR="00831056" w:rsidRPr="00EE6CCF" w14:paraId="3F2CD5F8" w14:textId="77777777" w:rsidTr="00877183">
              <w:trPr>
                <w:trHeight w:val="305"/>
              </w:trPr>
              <w:tc>
                <w:tcPr>
                  <w:tcW w:w="9615" w:type="dxa"/>
                  <w:shd w:val="clear" w:color="auto" w:fill="D9D9D9"/>
                </w:tcPr>
                <w:p w14:paraId="4B8B6EF7" w14:textId="1C47A29E" w:rsidR="00831056" w:rsidRPr="00EE6CCF" w:rsidRDefault="008C567C" w:rsidP="00937155">
                  <w:pPr>
                    <w:ind w:left="-126" w:right="82"/>
                    <w:jc w:val="both"/>
                    <w:rPr>
                      <w:b/>
                      <w:bCs/>
                    </w:rPr>
                  </w:pPr>
                  <w:r w:rsidRPr="00F7189F">
                    <w:rPr>
                      <w:bCs/>
                      <w:i/>
                    </w:rPr>
                    <w:t xml:space="preserve"> </w:t>
                  </w:r>
                  <w:r w:rsidR="00831056" w:rsidRPr="00EE6CCF">
                    <w:rPr>
                      <w:b/>
                      <w:bCs/>
                    </w:rPr>
                    <w:t>III. RESULTS</w:t>
                  </w:r>
                  <w:r w:rsidR="003A35AC">
                    <w:rPr>
                      <w:b/>
                      <w:bCs/>
                    </w:rPr>
                    <w:t>, PROGRESS</w:t>
                  </w:r>
                </w:p>
              </w:tc>
            </w:tr>
          </w:tbl>
          <w:p w14:paraId="3AB5BED8" w14:textId="2F37CC46" w:rsidR="00AB1EDB" w:rsidRPr="00380508" w:rsidRDefault="00AB1EDB" w:rsidP="00B31137">
            <w:pPr>
              <w:ind w:left="700" w:right="70"/>
              <w:jc w:val="both"/>
              <w:rPr>
                <w:rFonts w:ascii="Calibri" w:eastAsia="Calibri" w:hAnsi="Calibri"/>
                <w:b/>
                <w:bCs/>
                <w:i/>
                <w:sz w:val="20"/>
                <w:szCs w:val="20"/>
              </w:rPr>
            </w:pPr>
          </w:p>
          <w:p w14:paraId="114EFB57" w14:textId="1D2C2272" w:rsidR="00FF1529" w:rsidRPr="00D830A7" w:rsidRDefault="002755BC" w:rsidP="00A816BC">
            <w:pPr>
              <w:ind w:right="70"/>
              <w:jc w:val="both"/>
              <w:rPr>
                <w:bCs/>
                <w:sz w:val="22"/>
                <w:szCs w:val="22"/>
              </w:rPr>
            </w:pPr>
            <w:r w:rsidRPr="00D830A7">
              <w:rPr>
                <w:b/>
                <w:bCs/>
                <w:sz w:val="22"/>
                <w:szCs w:val="22"/>
                <w:u w:val="single"/>
              </w:rPr>
              <w:t xml:space="preserve">Updates on </w:t>
            </w:r>
            <w:r w:rsidR="00EA0691" w:rsidRPr="00D830A7">
              <w:rPr>
                <w:b/>
                <w:bCs/>
                <w:sz w:val="22"/>
                <w:szCs w:val="22"/>
                <w:u w:val="single"/>
              </w:rPr>
              <w:t xml:space="preserve">Country </w:t>
            </w:r>
            <w:proofErr w:type="spellStart"/>
            <w:r w:rsidR="00EA0691" w:rsidRPr="00D830A7">
              <w:rPr>
                <w:b/>
                <w:bCs/>
                <w:sz w:val="22"/>
                <w:szCs w:val="22"/>
                <w:u w:val="single"/>
              </w:rPr>
              <w:t>Programme</w:t>
            </w:r>
            <w:proofErr w:type="spellEnd"/>
            <w:r w:rsidR="00D830A7" w:rsidRPr="00D830A7">
              <w:rPr>
                <w:b/>
                <w:bCs/>
                <w:sz w:val="22"/>
                <w:szCs w:val="22"/>
                <w:u w:val="single"/>
              </w:rPr>
              <w:t xml:space="preserve"> (CP)</w:t>
            </w:r>
            <w:r w:rsidR="00EA0691" w:rsidRPr="00D830A7">
              <w:rPr>
                <w:b/>
                <w:bCs/>
                <w:sz w:val="22"/>
                <w:szCs w:val="22"/>
                <w:u w:val="single"/>
              </w:rPr>
              <w:t xml:space="preserve"> Results:</w:t>
            </w:r>
            <w:r w:rsidR="00380508" w:rsidRPr="00D830A7">
              <w:rPr>
                <w:b/>
                <w:bCs/>
                <w:sz w:val="22"/>
                <w:szCs w:val="22"/>
              </w:rPr>
              <w:t xml:space="preserve"> </w:t>
            </w:r>
            <w:r w:rsidR="00F22F60" w:rsidRPr="00D830A7">
              <w:rPr>
                <w:bCs/>
                <w:sz w:val="22"/>
                <w:szCs w:val="22"/>
              </w:rPr>
              <w:t xml:space="preserve">The overall context for the project implementation contributing to the </w:t>
            </w:r>
            <w:r w:rsidR="008C048A" w:rsidRPr="00D830A7">
              <w:rPr>
                <w:bCs/>
                <w:sz w:val="22"/>
                <w:szCs w:val="22"/>
              </w:rPr>
              <w:t xml:space="preserve">greater progress in reducing gender inequality and </w:t>
            </w:r>
            <w:r w:rsidR="00815CF8" w:rsidRPr="00D830A7">
              <w:rPr>
                <w:bCs/>
                <w:sz w:val="22"/>
                <w:szCs w:val="22"/>
              </w:rPr>
              <w:t xml:space="preserve">fostering </w:t>
            </w:r>
            <w:r w:rsidR="008C048A" w:rsidRPr="00D830A7">
              <w:rPr>
                <w:bCs/>
                <w:sz w:val="22"/>
                <w:szCs w:val="22"/>
              </w:rPr>
              <w:t xml:space="preserve">women </w:t>
            </w:r>
            <w:r w:rsidR="00815CF8" w:rsidRPr="00D830A7">
              <w:rPr>
                <w:bCs/>
                <w:sz w:val="22"/>
                <w:szCs w:val="22"/>
              </w:rPr>
              <w:t xml:space="preserve">empowerment </w:t>
            </w:r>
            <w:r w:rsidR="00F22F60" w:rsidRPr="00D830A7">
              <w:rPr>
                <w:bCs/>
                <w:sz w:val="22"/>
                <w:szCs w:val="22"/>
              </w:rPr>
              <w:t>remains positive. Although some activities were delayed due to preterm elections in December 2018 and subsequent new government appointment, Armenia, however the developments and trends are conducive for successful implementation of the project. To name a few</w:t>
            </w:r>
            <w:r w:rsidR="00815CF8" w:rsidRPr="00D830A7">
              <w:rPr>
                <w:bCs/>
                <w:sz w:val="22"/>
                <w:szCs w:val="22"/>
              </w:rPr>
              <w:t>:</w:t>
            </w:r>
          </w:p>
          <w:p w14:paraId="7E7DFB10" w14:textId="50348A48" w:rsidR="00CB2519" w:rsidRPr="00D830A7" w:rsidRDefault="00CB2519" w:rsidP="001455E4">
            <w:pPr>
              <w:pStyle w:val="ListParagraph"/>
              <w:numPr>
                <w:ilvl w:val="0"/>
                <w:numId w:val="4"/>
              </w:numPr>
              <w:ind w:right="70"/>
              <w:jc w:val="both"/>
              <w:rPr>
                <w:rFonts w:ascii="Times New Roman" w:hAnsi="Times New Roman"/>
                <w:bCs/>
              </w:rPr>
            </w:pPr>
            <w:r w:rsidRPr="00D830A7">
              <w:rPr>
                <w:rFonts w:ascii="Times New Roman" w:hAnsi="Times New Roman"/>
                <w:bCs/>
              </w:rPr>
              <w:t>The importance of gender equality and women empowerment at all levels is strongly recognized and voiced by the government at very high level (including the Prime Minister).</w:t>
            </w:r>
          </w:p>
          <w:p w14:paraId="42158D13" w14:textId="2C462E85" w:rsidR="00CB2519" w:rsidRPr="00D830A7" w:rsidRDefault="00CB2519" w:rsidP="001455E4">
            <w:pPr>
              <w:pStyle w:val="ListParagraph"/>
              <w:numPr>
                <w:ilvl w:val="0"/>
                <w:numId w:val="4"/>
              </w:numPr>
              <w:ind w:right="70"/>
              <w:jc w:val="both"/>
              <w:rPr>
                <w:rFonts w:ascii="Times New Roman" w:hAnsi="Times New Roman"/>
                <w:bCs/>
              </w:rPr>
            </w:pPr>
            <w:r w:rsidRPr="00D830A7">
              <w:rPr>
                <w:rFonts w:ascii="Times New Roman" w:hAnsi="Times New Roman"/>
                <w:bCs/>
              </w:rPr>
              <w:t>The fact that the governance system undergoes reforms (in territorial administration, public administration) provides timely opportunity to step in and support the government at all levels. Specifically, policy advice and capacity development schemes can help the country to shape the gender equality agenda and advance in ensuring it at both national and local levels.</w:t>
            </w:r>
          </w:p>
          <w:p w14:paraId="4FD1D9E8" w14:textId="5E6C54EF" w:rsidR="00CB2519" w:rsidRPr="00D830A7" w:rsidRDefault="00CB2519" w:rsidP="001455E4">
            <w:pPr>
              <w:pStyle w:val="ListParagraph"/>
              <w:numPr>
                <w:ilvl w:val="0"/>
                <w:numId w:val="4"/>
              </w:numPr>
              <w:ind w:right="70"/>
              <w:jc w:val="both"/>
              <w:rPr>
                <w:rFonts w:ascii="Times New Roman" w:hAnsi="Times New Roman"/>
                <w:bCs/>
              </w:rPr>
            </w:pPr>
            <w:r w:rsidRPr="00D830A7">
              <w:rPr>
                <w:rFonts w:ascii="Times New Roman" w:hAnsi="Times New Roman"/>
                <w:bCs/>
              </w:rPr>
              <w:t xml:space="preserve">Citizen engagement in decision-making and development processes is a priority </w:t>
            </w:r>
            <w:r w:rsidR="00D830A7" w:rsidRPr="00D830A7">
              <w:rPr>
                <w:rFonts w:ascii="Times New Roman" w:hAnsi="Times New Roman"/>
                <w:bCs/>
              </w:rPr>
              <w:t>for Government</w:t>
            </w:r>
            <w:r w:rsidRPr="00D830A7">
              <w:rPr>
                <w:rFonts w:ascii="Times New Roman" w:hAnsi="Times New Roman"/>
                <w:bCs/>
              </w:rPr>
              <w:t xml:space="preserve"> and National Assembly. However, support is needed for expanding institutional channels for participatory governance. The context suggests good chance for the project beneficiary groups (active citizenry) to engage in co-design of such channels.</w:t>
            </w:r>
          </w:p>
          <w:p w14:paraId="0E3BF3BC" w14:textId="5ABEA96C" w:rsidR="00CB2519" w:rsidRPr="00D830A7" w:rsidRDefault="00CB2519" w:rsidP="001455E4">
            <w:pPr>
              <w:pStyle w:val="ListParagraph"/>
              <w:numPr>
                <w:ilvl w:val="0"/>
                <w:numId w:val="4"/>
              </w:numPr>
              <w:ind w:right="70"/>
              <w:jc w:val="both"/>
              <w:rPr>
                <w:bCs/>
              </w:rPr>
            </w:pPr>
            <w:r w:rsidRPr="00D830A7">
              <w:rPr>
                <w:rFonts w:ascii="Times New Roman" w:hAnsi="Times New Roman"/>
                <w:bCs/>
              </w:rPr>
              <w:t>The government announced that the Territorial and Administrative Reform (community consolidation, decentralization) will be continued starting the fall 2019. As the process restarts, local (additional) elections will be undertaken in to-be-consolidated communities, opening broad ‘front’ for “Women in Politics” project pre-electoral work</w:t>
            </w:r>
            <w:r w:rsidRPr="00D830A7">
              <w:rPr>
                <w:bCs/>
              </w:rPr>
              <w:t>.</w:t>
            </w:r>
          </w:p>
          <w:p w14:paraId="0DA44700" w14:textId="11B396E7" w:rsidR="00EA0691" w:rsidRDefault="00B75390" w:rsidP="00A816BC">
            <w:pPr>
              <w:ind w:right="70"/>
              <w:jc w:val="both"/>
              <w:rPr>
                <w:bCs/>
                <w:sz w:val="22"/>
                <w:szCs w:val="22"/>
              </w:rPr>
            </w:pPr>
            <w:r>
              <w:rPr>
                <w:bCs/>
                <w:sz w:val="22"/>
                <w:szCs w:val="22"/>
              </w:rPr>
              <w:t xml:space="preserve">Number of pre-electoral meetings </w:t>
            </w:r>
            <w:r w:rsidR="00425C75">
              <w:rPr>
                <w:bCs/>
                <w:sz w:val="22"/>
                <w:szCs w:val="22"/>
              </w:rPr>
              <w:t>organized during the 2</w:t>
            </w:r>
            <w:r w:rsidR="00425C75" w:rsidRPr="00425C75">
              <w:rPr>
                <w:bCs/>
                <w:sz w:val="22"/>
                <w:szCs w:val="22"/>
                <w:vertAlign w:val="superscript"/>
              </w:rPr>
              <w:t>nd</w:t>
            </w:r>
            <w:r w:rsidR="00425C75">
              <w:rPr>
                <w:bCs/>
                <w:sz w:val="22"/>
                <w:szCs w:val="22"/>
              </w:rPr>
              <w:t xml:space="preserve"> quarter of 2019 as well as women leadership </w:t>
            </w:r>
            <w:r w:rsidR="00CD43CE">
              <w:rPr>
                <w:bCs/>
                <w:sz w:val="22"/>
                <w:szCs w:val="22"/>
              </w:rPr>
              <w:t>workshops and meetings for the sake of</w:t>
            </w:r>
            <w:r w:rsidR="00375C6F">
              <w:rPr>
                <w:bCs/>
                <w:sz w:val="22"/>
                <w:szCs w:val="22"/>
              </w:rPr>
              <w:t xml:space="preserve"> women increased leadership potential have favorably contr</w:t>
            </w:r>
            <w:r w:rsidR="008F3AB7">
              <w:rPr>
                <w:bCs/>
                <w:sz w:val="22"/>
                <w:szCs w:val="22"/>
              </w:rPr>
              <w:t xml:space="preserve">ibuted </w:t>
            </w:r>
            <w:r w:rsidR="00B418DC">
              <w:rPr>
                <w:bCs/>
                <w:sz w:val="22"/>
                <w:szCs w:val="22"/>
              </w:rPr>
              <w:t xml:space="preserve">to the </w:t>
            </w:r>
            <w:r w:rsidR="00F86DC1">
              <w:rPr>
                <w:bCs/>
                <w:sz w:val="22"/>
                <w:szCs w:val="22"/>
              </w:rPr>
              <w:t xml:space="preserve">creation of a bigger number of </w:t>
            </w:r>
            <w:r w:rsidR="00E804D1">
              <w:rPr>
                <w:bCs/>
                <w:sz w:val="22"/>
                <w:szCs w:val="22"/>
              </w:rPr>
              <w:t>decision-making</w:t>
            </w:r>
            <w:r w:rsidR="006A6F56">
              <w:rPr>
                <w:bCs/>
                <w:sz w:val="22"/>
                <w:szCs w:val="22"/>
              </w:rPr>
              <w:t xml:space="preserve"> </w:t>
            </w:r>
            <w:r w:rsidR="00F86DC1">
              <w:rPr>
                <w:bCs/>
                <w:sz w:val="22"/>
                <w:szCs w:val="22"/>
              </w:rPr>
              <w:t>positions</w:t>
            </w:r>
            <w:r w:rsidR="006A6F56">
              <w:rPr>
                <w:bCs/>
                <w:sz w:val="22"/>
                <w:szCs w:val="22"/>
              </w:rPr>
              <w:t xml:space="preserve"> </w:t>
            </w:r>
            <w:r w:rsidR="007527E5">
              <w:rPr>
                <w:bCs/>
                <w:sz w:val="22"/>
                <w:szCs w:val="22"/>
              </w:rPr>
              <w:t>occupied by women</w:t>
            </w:r>
            <w:r w:rsidR="00E06A34">
              <w:rPr>
                <w:bCs/>
                <w:sz w:val="22"/>
                <w:szCs w:val="22"/>
              </w:rPr>
              <w:t xml:space="preserve"> at local level.</w:t>
            </w:r>
            <w:r w:rsidR="00F86DC1">
              <w:rPr>
                <w:bCs/>
                <w:sz w:val="22"/>
                <w:szCs w:val="22"/>
              </w:rPr>
              <w:t xml:space="preserve"> </w:t>
            </w:r>
          </w:p>
          <w:p w14:paraId="7F29C38F" w14:textId="61814E40" w:rsidR="00211713" w:rsidRDefault="00211713" w:rsidP="00A816BC">
            <w:pPr>
              <w:ind w:right="70"/>
              <w:jc w:val="both"/>
              <w:rPr>
                <w:bCs/>
                <w:sz w:val="22"/>
                <w:szCs w:val="22"/>
              </w:rPr>
            </w:pPr>
          </w:p>
          <w:p w14:paraId="38A3CF55" w14:textId="3B6A3ECB" w:rsidR="00346BF1" w:rsidRPr="003F6B96" w:rsidRDefault="00346BF1" w:rsidP="00A816BC">
            <w:pPr>
              <w:ind w:right="70"/>
              <w:jc w:val="both"/>
              <w:rPr>
                <w:bCs/>
                <w:sz w:val="22"/>
                <w:szCs w:val="22"/>
              </w:rPr>
            </w:pPr>
            <w:r w:rsidRPr="00575643">
              <w:rPr>
                <w:b/>
                <w:bCs/>
                <w:sz w:val="22"/>
                <w:szCs w:val="22"/>
                <w:u w:val="single"/>
              </w:rPr>
              <w:t xml:space="preserve">Updates on UNDP </w:t>
            </w:r>
            <w:r w:rsidR="00575643" w:rsidRPr="00575643">
              <w:rPr>
                <w:b/>
                <w:bCs/>
                <w:sz w:val="22"/>
                <w:szCs w:val="22"/>
                <w:u w:val="single"/>
              </w:rPr>
              <w:t>Strategic Plan (SP):</w:t>
            </w:r>
            <w:r w:rsidR="00575643">
              <w:rPr>
                <w:b/>
                <w:bCs/>
                <w:sz w:val="22"/>
                <w:szCs w:val="22"/>
                <w:u w:val="single"/>
              </w:rPr>
              <w:t xml:space="preserve"> </w:t>
            </w:r>
            <w:r w:rsidR="00306C9D" w:rsidRPr="003F6B96">
              <w:rPr>
                <w:bCs/>
                <w:sz w:val="22"/>
                <w:szCs w:val="22"/>
              </w:rPr>
              <w:t xml:space="preserve">The </w:t>
            </w:r>
            <w:proofErr w:type="spellStart"/>
            <w:r w:rsidR="003F6B96" w:rsidRPr="003F6B96">
              <w:rPr>
                <w:bCs/>
                <w:sz w:val="22"/>
                <w:szCs w:val="22"/>
              </w:rPr>
              <w:t>programme</w:t>
            </w:r>
            <w:proofErr w:type="spellEnd"/>
            <w:r w:rsidR="003F6B96" w:rsidRPr="003F6B96">
              <w:rPr>
                <w:bCs/>
                <w:sz w:val="22"/>
                <w:szCs w:val="22"/>
              </w:rPr>
              <w:t xml:space="preserve"> component</w:t>
            </w:r>
            <w:r w:rsidR="00510E85">
              <w:rPr>
                <w:bCs/>
                <w:sz w:val="22"/>
                <w:szCs w:val="22"/>
              </w:rPr>
              <w:t>s o</w:t>
            </w:r>
            <w:r w:rsidR="00D5166F">
              <w:rPr>
                <w:bCs/>
                <w:sz w:val="22"/>
                <w:szCs w:val="22"/>
              </w:rPr>
              <w:t xml:space="preserve">n enhancement of </w:t>
            </w:r>
            <w:r w:rsidR="005B71B7">
              <w:rPr>
                <w:bCs/>
                <w:sz w:val="22"/>
                <w:szCs w:val="22"/>
              </w:rPr>
              <w:t xml:space="preserve">the roles </w:t>
            </w:r>
            <w:r w:rsidR="00D007E1">
              <w:rPr>
                <w:bCs/>
                <w:sz w:val="22"/>
                <w:szCs w:val="22"/>
              </w:rPr>
              <w:t xml:space="preserve">and capacities </w:t>
            </w:r>
            <w:r w:rsidR="0026041C">
              <w:rPr>
                <w:bCs/>
                <w:sz w:val="22"/>
                <w:szCs w:val="22"/>
              </w:rPr>
              <w:t>of political parties</w:t>
            </w:r>
            <w:r w:rsidR="00D93A1D">
              <w:rPr>
                <w:bCs/>
                <w:sz w:val="22"/>
                <w:szCs w:val="22"/>
              </w:rPr>
              <w:t xml:space="preserve"> for advancing wom</w:t>
            </w:r>
            <w:r w:rsidR="007F1121">
              <w:rPr>
                <w:bCs/>
                <w:sz w:val="22"/>
                <w:szCs w:val="22"/>
              </w:rPr>
              <w:t xml:space="preserve">en </w:t>
            </w:r>
            <w:r w:rsidR="00890D4E">
              <w:rPr>
                <w:bCs/>
                <w:sz w:val="22"/>
                <w:szCs w:val="22"/>
              </w:rPr>
              <w:t xml:space="preserve">in politics as well as </w:t>
            </w:r>
            <w:r w:rsidR="00494BC2">
              <w:rPr>
                <w:bCs/>
                <w:sz w:val="22"/>
                <w:szCs w:val="22"/>
              </w:rPr>
              <w:t>on fostering the p</w:t>
            </w:r>
            <w:r w:rsidR="00494BC2" w:rsidRPr="00494BC2">
              <w:rPr>
                <w:bCs/>
                <w:sz w:val="22"/>
                <w:szCs w:val="22"/>
              </w:rPr>
              <w:t>olicy dialogue on gender equality and participatory democracy in the context of local development and ongoing reforms from local to subnational and national levels</w:t>
            </w:r>
            <w:r w:rsidR="00EA5216">
              <w:rPr>
                <w:bCs/>
                <w:sz w:val="22"/>
                <w:szCs w:val="22"/>
              </w:rPr>
              <w:t xml:space="preserve"> that will </w:t>
            </w:r>
            <w:r w:rsidR="00765BAF">
              <w:rPr>
                <w:bCs/>
                <w:sz w:val="22"/>
                <w:szCs w:val="22"/>
              </w:rPr>
              <w:t>accelerate the c</w:t>
            </w:r>
            <w:r w:rsidR="00765BAF" w:rsidRPr="00765BAF">
              <w:rPr>
                <w:bCs/>
                <w:sz w:val="22"/>
                <w:szCs w:val="22"/>
              </w:rPr>
              <w:t>ountry-led measures to advance gender equality and women’s empowerment</w:t>
            </w:r>
            <w:r w:rsidR="003F6B96" w:rsidRPr="00EA5216">
              <w:rPr>
                <w:bCs/>
                <w:sz w:val="22"/>
                <w:szCs w:val="22"/>
              </w:rPr>
              <w:t xml:space="preserve"> </w:t>
            </w:r>
            <w:r w:rsidR="00EA5216" w:rsidRPr="00EA5216">
              <w:rPr>
                <w:bCs/>
                <w:sz w:val="22"/>
                <w:szCs w:val="22"/>
              </w:rPr>
              <w:t xml:space="preserve">will be substantially launched in 3rd quarter </w:t>
            </w:r>
            <w:r w:rsidR="00EA5216">
              <w:rPr>
                <w:bCs/>
                <w:sz w:val="22"/>
                <w:szCs w:val="22"/>
              </w:rPr>
              <w:t>of 2019 operational year.</w:t>
            </w:r>
          </w:p>
          <w:p w14:paraId="661C29ED" w14:textId="4B937400" w:rsidR="00346BF1" w:rsidRDefault="00346BF1" w:rsidP="00A816BC">
            <w:pPr>
              <w:ind w:right="70"/>
              <w:jc w:val="both"/>
              <w:rPr>
                <w:bCs/>
                <w:sz w:val="22"/>
                <w:szCs w:val="22"/>
              </w:rPr>
            </w:pPr>
          </w:p>
          <w:p w14:paraId="7B3AC0BC" w14:textId="751A7CBA" w:rsidR="00EB3980" w:rsidRDefault="00EB3980" w:rsidP="00A816BC">
            <w:pPr>
              <w:ind w:right="70"/>
              <w:jc w:val="both"/>
              <w:rPr>
                <w:b/>
                <w:bCs/>
                <w:sz w:val="22"/>
                <w:szCs w:val="22"/>
                <w:u w:val="single"/>
              </w:rPr>
            </w:pPr>
            <w:r w:rsidRPr="00EB3980">
              <w:rPr>
                <w:b/>
                <w:bCs/>
                <w:sz w:val="22"/>
                <w:szCs w:val="22"/>
                <w:u w:val="single"/>
              </w:rPr>
              <w:t>Project progress:</w:t>
            </w:r>
          </w:p>
          <w:p w14:paraId="1423A4A4" w14:textId="77777777" w:rsidR="00C73F4F" w:rsidRDefault="00C73F4F" w:rsidP="00A816BC">
            <w:pPr>
              <w:ind w:right="70"/>
              <w:jc w:val="both"/>
              <w:rPr>
                <w:bCs/>
                <w:sz w:val="22"/>
                <w:szCs w:val="22"/>
              </w:rPr>
            </w:pPr>
          </w:p>
          <w:p w14:paraId="72E65A32" w14:textId="77777777" w:rsidR="00404034" w:rsidRPr="00404034" w:rsidRDefault="00E537FC" w:rsidP="00A816BC">
            <w:pPr>
              <w:ind w:right="70"/>
              <w:jc w:val="both"/>
              <w:rPr>
                <w:b/>
                <w:bCs/>
                <w:sz w:val="22"/>
                <w:szCs w:val="22"/>
              </w:rPr>
            </w:pPr>
            <w:r w:rsidRPr="008B0CD7">
              <w:rPr>
                <w:b/>
                <w:bCs/>
                <w:i/>
                <w:sz w:val="22"/>
                <w:szCs w:val="22"/>
              </w:rPr>
              <w:t>RESULT 1:</w:t>
            </w:r>
            <w:r w:rsidR="00E73A7F" w:rsidRPr="00404034">
              <w:rPr>
                <w:b/>
                <w:bCs/>
                <w:sz w:val="22"/>
                <w:szCs w:val="22"/>
              </w:rPr>
              <w:t xml:space="preserve"> </w:t>
            </w:r>
            <w:r w:rsidR="00404034" w:rsidRPr="00404034">
              <w:rPr>
                <w:b/>
                <w:bCs/>
                <w:i/>
                <w:sz w:val="22"/>
                <w:szCs w:val="22"/>
              </w:rPr>
              <w:t>Substantial evidence is accumulated on public perception and policy gaps for women political participation from grassroots to national level.</w:t>
            </w:r>
          </w:p>
          <w:p w14:paraId="142FD66C" w14:textId="1A8EC9F4" w:rsidR="00EB3980" w:rsidRDefault="00E73A7F" w:rsidP="00A816BC">
            <w:pPr>
              <w:ind w:right="70"/>
              <w:jc w:val="both"/>
              <w:rPr>
                <w:bCs/>
                <w:sz w:val="22"/>
                <w:szCs w:val="22"/>
              </w:rPr>
            </w:pPr>
            <w:r w:rsidRPr="00E73A7F">
              <w:rPr>
                <w:bCs/>
                <w:sz w:val="22"/>
                <w:szCs w:val="22"/>
              </w:rPr>
              <w:t>Research on public perceptions and policy gaps regarding women’s leadership and participation in decision-making in the context of local self-government reform is almost completed. At the reporting period the research team finalizes the findings and recommendations of the research to be shared with the UNDP and the Donor. It is planned to publicize the research to key partners and stakeholders early September</w:t>
            </w:r>
            <w:r w:rsidR="00C73F4F">
              <w:rPr>
                <w:bCs/>
                <w:sz w:val="22"/>
                <w:szCs w:val="22"/>
              </w:rPr>
              <w:t>.</w:t>
            </w:r>
          </w:p>
          <w:p w14:paraId="480D486A" w14:textId="5F24AA97" w:rsidR="00C73F4F" w:rsidRDefault="00CF36DD" w:rsidP="00A816BC">
            <w:pPr>
              <w:ind w:right="70"/>
              <w:jc w:val="both"/>
              <w:rPr>
                <w:bCs/>
                <w:sz w:val="22"/>
                <w:szCs w:val="22"/>
              </w:rPr>
            </w:pPr>
            <w:r w:rsidRPr="00CF36DD">
              <w:rPr>
                <w:bCs/>
                <w:sz w:val="22"/>
                <w:szCs w:val="22"/>
              </w:rPr>
              <w:t xml:space="preserve">Based on the findings above, it can be concluded that most of the reasons for low participation of women in local politics relates to gender stereotypes and self-censorship by women. The authors of the research see the solution of the </w:t>
            </w:r>
            <w:r w:rsidR="00842882" w:rsidRPr="00CF36DD">
              <w:rPr>
                <w:bCs/>
                <w:sz w:val="22"/>
                <w:szCs w:val="22"/>
              </w:rPr>
              <w:t>issues</w:t>
            </w:r>
            <w:r w:rsidRPr="00CF36DD">
              <w:rPr>
                <w:bCs/>
                <w:sz w:val="22"/>
                <w:szCs w:val="22"/>
              </w:rPr>
              <w:t xml:space="preserve"> in consistent work, gender campaigns organized by mass media, training programs to raise women’s self-confidence, to improve their knowledge and skills and to advance their leadership skills</w:t>
            </w:r>
            <w:r w:rsidR="00842882">
              <w:rPr>
                <w:bCs/>
                <w:sz w:val="22"/>
                <w:szCs w:val="22"/>
              </w:rPr>
              <w:t>.</w:t>
            </w:r>
          </w:p>
          <w:p w14:paraId="79087BA3" w14:textId="77777777" w:rsidR="008B0CD7" w:rsidRDefault="008B0CD7" w:rsidP="00A816BC">
            <w:pPr>
              <w:ind w:right="70"/>
              <w:jc w:val="both"/>
              <w:rPr>
                <w:b/>
                <w:bCs/>
                <w:i/>
                <w:sz w:val="22"/>
                <w:szCs w:val="22"/>
              </w:rPr>
            </w:pPr>
          </w:p>
          <w:p w14:paraId="1CB15B31" w14:textId="557C1A3E" w:rsidR="00655349" w:rsidRDefault="008B0CD7" w:rsidP="00A816BC">
            <w:pPr>
              <w:ind w:right="70"/>
              <w:jc w:val="both"/>
              <w:rPr>
                <w:b/>
                <w:bCs/>
                <w:i/>
                <w:sz w:val="22"/>
                <w:szCs w:val="22"/>
              </w:rPr>
            </w:pPr>
            <w:r w:rsidRPr="008B0CD7">
              <w:rPr>
                <w:b/>
                <w:bCs/>
                <w:i/>
                <w:sz w:val="22"/>
                <w:szCs w:val="22"/>
              </w:rPr>
              <w:t>RESULT 2: Leadership potential and skills of women in communities of Armenia are advanced vis-a-vis community development processes and ongoing reforms</w:t>
            </w:r>
          </w:p>
          <w:p w14:paraId="1507AA72" w14:textId="49EF774F" w:rsidR="008B0CD7" w:rsidRDefault="001E37FA" w:rsidP="001455E4">
            <w:pPr>
              <w:pStyle w:val="ListParagraph"/>
              <w:numPr>
                <w:ilvl w:val="0"/>
                <w:numId w:val="4"/>
              </w:numPr>
              <w:ind w:right="70"/>
              <w:jc w:val="both"/>
              <w:rPr>
                <w:rFonts w:ascii="Times New Roman" w:hAnsi="Times New Roman"/>
                <w:bCs/>
              </w:rPr>
            </w:pPr>
            <w:r w:rsidRPr="00A936B8">
              <w:rPr>
                <w:rFonts w:ascii="Times New Roman" w:hAnsi="Times New Roman"/>
                <w:bCs/>
              </w:rPr>
              <w:t xml:space="preserve">Pre-electoral meetings and trainings with interested and registered women candidates, as well as phone consultations were held in communities with upcoming LSG elections. In general, around 60 women from at least 6 communities benefitted within the framework of the activity during May 2019. 8 out of 10 beneficiary candidate women were selected as members of LSG in communities of </w:t>
            </w:r>
            <w:proofErr w:type="spellStart"/>
            <w:r w:rsidRPr="00A936B8">
              <w:rPr>
                <w:rFonts w:ascii="Times New Roman" w:hAnsi="Times New Roman"/>
                <w:bCs/>
              </w:rPr>
              <w:t>Ghursali</w:t>
            </w:r>
            <w:proofErr w:type="spellEnd"/>
            <w:r w:rsidRPr="00A936B8">
              <w:rPr>
                <w:rFonts w:ascii="Times New Roman" w:hAnsi="Times New Roman"/>
                <w:bCs/>
              </w:rPr>
              <w:t xml:space="preserve"> and </w:t>
            </w:r>
            <w:proofErr w:type="spellStart"/>
            <w:r w:rsidRPr="00A936B8">
              <w:rPr>
                <w:rFonts w:ascii="Times New Roman" w:hAnsi="Times New Roman"/>
                <w:bCs/>
              </w:rPr>
              <w:t>Khnkoyan</w:t>
            </w:r>
            <w:proofErr w:type="spellEnd"/>
            <w:r w:rsidRPr="00A936B8">
              <w:rPr>
                <w:rFonts w:ascii="Times New Roman" w:hAnsi="Times New Roman"/>
                <w:bCs/>
              </w:rPr>
              <w:t xml:space="preserve"> (Lori region), </w:t>
            </w:r>
            <w:proofErr w:type="spellStart"/>
            <w:r w:rsidRPr="00A936B8">
              <w:rPr>
                <w:rFonts w:ascii="Times New Roman" w:hAnsi="Times New Roman"/>
                <w:bCs/>
              </w:rPr>
              <w:t>Ditak</w:t>
            </w:r>
            <w:proofErr w:type="spellEnd"/>
            <w:r w:rsidRPr="00A936B8">
              <w:rPr>
                <w:rFonts w:ascii="Times New Roman" w:hAnsi="Times New Roman"/>
                <w:bCs/>
              </w:rPr>
              <w:t xml:space="preserve"> (Ararat region) as well as </w:t>
            </w:r>
            <w:proofErr w:type="spellStart"/>
            <w:r w:rsidRPr="00A936B8">
              <w:rPr>
                <w:rFonts w:ascii="Times New Roman" w:hAnsi="Times New Roman"/>
                <w:bCs/>
              </w:rPr>
              <w:t>Sorik</w:t>
            </w:r>
            <w:proofErr w:type="spellEnd"/>
            <w:r w:rsidRPr="00A936B8">
              <w:rPr>
                <w:rFonts w:ascii="Times New Roman" w:hAnsi="Times New Roman"/>
                <w:bCs/>
              </w:rPr>
              <w:t xml:space="preserve"> (Aragatsotn region), and 1 beneficiary woman was selected as the head of </w:t>
            </w:r>
            <w:proofErr w:type="spellStart"/>
            <w:r w:rsidRPr="00A936B8">
              <w:rPr>
                <w:rFonts w:ascii="Times New Roman" w:hAnsi="Times New Roman"/>
                <w:bCs/>
              </w:rPr>
              <w:t>Qaradzor</w:t>
            </w:r>
            <w:proofErr w:type="spellEnd"/>
            <w:r w:rsidRPr="00A936B8">
              <w:rPr>
                <w:rFonts w:ascii="Times New Roman" w:hAnsi="Times New Roman"/>
                <w:bCs/>
              </w:rPr>
              <w:t xml:space="preserve"> community (Lori region) as opposed to the previous cycle of elections in February 2019, during which only 3 beneficiary women were elected as local counsellors in non-consolidated communities</w:t>
            </w:r>
            <w:r w:rsidR="00A936B8">
              <w:rPr>
                <w:rFonts w:ascii="Times New Roman" w:hAnsi="Times New Roman"/>
                <w:bCs/>
              </w:rPr>
              <w:t>.</w:t>
            </w:r>
          </w:p>
          <w:p w14:paraId="72FFFCB6" w14:textId="77777777" w:rsidR="00165357" w:rsidRPr="00165357" w:rsidRDefault="00165357" w:rsidP="001455E4">
            <w:pPr>
              <w:pStyle w:val="ListParagraph"/>
              <w:numPr>
                <w:ilvl w:val="0"/>
                <w:numId w:val="4"/>
              </w:numPr>
              <w:ind w:right="70"/>
              <w:jc w:val="both"/>
              <w:rPr>
                <w:rFonts w:ascii="Times New Roman" w:hAnsi="Times New Roman"/>
                <w:bCs/>
              </w:rPr>
            </w:pPr>
            <w:r w:rsidRPr="00165357">
              <w:rPr>
                <w:rFonts w:ascii="Times New Roman" w:hAnsi="Times New Roman"/>
                <w:bCs/>
              </w:rPr>
              <w:t xml:space="preserve">Women Leadership School have several follow-up actions, one of which is the micro-grant scheme for the participants of the Leadership School. One graduate of the winter leadership school has applied and will receive a micro-grant (AMD 327,000 or around GBP 550). The project aims at increasing the transparency and accountability of the local self-government body in Aragatsotn community of Aragatsotn region through mobilizing active women and youth into monitoring groups of residents. It is expected to have 10% increase in the transparency of LSG works as well as 5-10% increase in awareness of residents of the functions of LSGs by the end of the project. Baseline and end-line surveys are planned to be conducted at the start and the end of the project to provide documented evidence on the results. The project will be implemented from August 2019 to January 2020. The implementing female councilor will be providing detailed report on the process and results of the micro-project, as well as the report on the expenditures. </w:t>
            </w:r>
          </w:p>
          <w:p w14:paraId="002A8295" w14:textId="4F754489" w:rsidR="00A76018" w:rsidRPr="001A762E" w:rsidRDefault="00165357" w:rsidP="001455E4">
            <w:pPr>
              <w:pStyle w:val="ListParagraph"/>
              <w:numPr>
                <w:ilvl w:val="0"/>
                <w:numId w:val="4"/>
              </w:numPr>
              <w:ind w:right="70"/>
              <w:jc w:val="both"/>
              <w:rPr>
                <w:rFonts w:ascii="Times New Roman" w:hAnsi="Times New Roman"/>
                <w:bCs/>
              </w:rPr>
            </w:pPr>
            <w:r w:rsidRPr="00165357">
              <w:rPr>
                <w:rFonts w:ascii="Times New Roman" w:hAnsi="Times New Roman"/>
                <w:bCs/>
              </w:rPr>
              <w:t xml:space="preserve">Call for applications was announced, and selection is made for Leadership School for women in IT sector. The component is meant for bringing the knowledge on political and civic participation to women of professions not or randomly represented in national and local politics. </w:t>
            </w:r>
          </w:p>
          <w:p w14:paraId="4ACA1114" w14:textId="53D6F1C1" w:rsidR="003519A0" w:rsidRDefault="003519A0" w:rsidP="001455E4">
            <w:pPr>
              <w:pStyle w:val="ListParagraph"/>
              <w:numPr>
                <w:ilvl w:val="0"/>
                <w:numId w:val="4"/>
              </w:numPr>
              <w:ind w:right="70"/>
              <w:jc w:val="both"/>
              <w:rPr>
                <w:rFonts w:ascii="Times New Roman" w:hAnsi="Times New Roman"/>
                <w:bCs/>
              </w:rPr>
            </w:pPr>
            <w:r w:rsidRPr="001A762E">
              <w:rPr>
                <w:rFonts w:ascii="Times New Roman" w:hAnsi="Times New Roman"/>
                <w:bCs/>
              </w:rPr>
              <w:t xml:space="preserve">The Action Plan with indication of long-term and short-term activities was developed for the </w:t>
            </w:r>
            <w:proofErr w:type="spellStart"/>
            <w:r w:rsidRPr="001A762E">
              <w:rPr>
                <w:rFonts w:ascii="Times New Roman" w:hAnsi="Times New Roman"/>
                <w:bCs/>
              </w:rPr>
              <w:t>Echmiadzin</w:t>
            </w:r>
            <w:proofErr w:type="spellEnd"/>
            <w:r w:rsidRPr="001A762E">
              <w:rPr>
                <w:rFonts w:ascii="Times New Roman" w:hAnsi="Times New Roman"/>
                <w:bCs/>
              </w:rPr>
              <w:t xml:space="preserve"> Municipality. Currently, feedback from municipality is expected on the scope of the initial activities. </w:t>
            </w:r>
          </w:p>
          <w:p w14:paraId="21B716FF" w14:textId="77777777" w:rsidR="001A2BF8" w:rsidRPr="001A2BF8" w:rsidRDefault="001A2BF8" w:rsidP="001455E4">
            <w:pPr>
              <w:pStyle w:val="ListParagraph"/>
              <w:numPr>
                <w:ilvl w:val="0"/>
                <w:numId w:val="4"/>
              </w:numPr>
              <w:ind w:right="70"/>
              <w:jc w:val="both"/>
              <w:rPr>
                <w:rFonts w:ascii="Times New Roman" w:hAnsi="Times New Roman"/>
                <w:bCs/>
              </w:rPr>
            </w:pPr>
            <w:r w:rsidRPr="001A2BF8">
              <w:rPr>
                <w:rFonts w:ascii="Times New Roman" w:hAnsi="Times New Roman"/>
                <w:bCs/>
              </w:rPr>
              <w:t xml:space="preserve">Preparatory work for at least 10 leadership schools for schoolchildren from all over Armenia has been undertaken. The schools that will be held in July 2019, will provide space for capacity development of young people on voters’ rights, citizen engagement and participation in community affairs, as well as on structures and functions of local self-government bodies. </w:t>
            </w:r>
            <w:proofErr w:type="gramStart"/>
            <w:r w:rsidRPr="001A2BF8">
              <w:rPr>
                <w:rFonts w:ascii="Times New Roman" w:hAnsi="Times New Roman"/>
                <w:bCs/>
              </w:rPr>
              <w:t>In regard to</w:t>
            </w:r>
            <w:proofErr w:type="gramEnd"/>
            <w:r w:rsidRPr="001A2BF8">
              <w:rPr>
                <w:rFonts w:ascii="Times New Roman" w:hAnsi="Times New Roman"/>
                <w:bCs/>
              </w:rPr>
              <w:t xml:space="preserve"> this component, UNDP requested endorsement from the UK Embassy to engage also male schoolchildren in these trainings. The rationale behind is the necessity to bring this knowledge to young male segment too for their respective understanding of the value of equality and be ready to ensure and promote it in their personal academic and professional environments. </w:t>
            </w:r>
          </w:p>
          <w:p w14:paraId="780561A3" w14:textId="07F9EB30" w:rsidR="001A762E" w:rsidRPr="001A762E" w:rsidRDefault="001A2BF8" w:rsidP="001455E4">
            <w:pPr>
              <w:pStyle w:val="ListParagraph"/>
              <w:numPr>
                <w:ilvl w:val="0"/>
                <w:numId w:val="4"/>
              </w:numPr>
              <w:ind w:right="70"/>
              <w:jc w:val="both"/>
              <w:rPr>
                <w:rFonts w:ascii="Times New Roman" w:hAnsi="Times New Roman"/>
                <w:bCs/>
              </w:rPr>
            </w:pPr>
            <w:r w:rsidRPr="001A2BF8">
              <w:rPr>
                <w:rFonts w:ascii="Times New Roman" w:hAnsi="Times New Roman"/>
                <w:bCs/>
              </w:rPr>
              <w:t>The proposed approach does not imply any extra cost but will be accommodated within the available project budget. Attached, we are sharing the formal request for adjustment of several project components, including the work with schoolchildren</w:t>
            </w:r>
          </w:p>
          <w:p w14:paraId="04F735A6" w14:textId="77777777" w:rsidR="00A4368E" w:rsidRDefault="00A4368E" w:rsidP="007446CE">
            <w:pPr>
              <w:ind w:right="70"/>
              <w:jc w:val="both"/>
              <w:rPr>
                <w:b/>
                <w:bCs/>
                <w:i/>
                <w:sz w:val="22"/>
                <w:szCs w:val="22"/>
              </w:rPr>
            </w:pPr>
          </w:p>
          <w:p w14:paraId="60D3184E" w14:textId="4A219252" w:rsidR="00165357" w:rsidRDefault="00E606D2" w:rsidP="007446CE">
            <w:pPr>
              <w:ind w:right="70"/>
              <w:jc w:val="both"/>
              <w:rPr>
                <w:b/>
                <w:bCs/>
                <w:i/>
                <w:sz w:val="22"/>
                <w:szCs w:val="22"/>
              </w:rPr>
            </w:pPr>
            <w:r w:rsidRPr="00E606D2">
              <w:rPr>
                <w:b/>
                <w:bCs/>
                <w:i/>
                <w:sz w:val="22"/>
                <w:szCs w:val="22"/>
              </w:rPr>
              <w:t>RESULT 3: The role and capacities of political parties for advancing women in politics enhanced</w:t>
            </w:r>
          </w:p>
          <w:p w14:paraId="74BCFCDE" w14:textId="1AD1DD53" w:rsidR="00E606D2" w:rsidRDefault="00A4368E" w:rsidP="007446CE">
            <w:pPr>
              <w:ind w:right="70"/>
              <w:jc w:val="both"/>
              <w:rPr>
                <w:bCs/>
                <w:sz w:val="22"/>
                <w:szCs w:val="22"/>
              </w:rPr>
            </w:pPr>
            <w:r w:rsidRPr="00A4368E">
              <w:rPr>
                <w:bCs/>
                <w:sz w:val="22"/>
                <w:szCs w:val="22"/>
              </w:rPr>
              <w:t xml:space="preserve">Progress on this component will be reported at later stage. By the time of reporting, UNDP undertook mapping of political parties and their regional/local branches. The UNDP capacity development efforts will be synergized with the </w:t>
            </w:r>
            <w:proofErr w:type="spellStart"/>
            <w:r w:rsidRPr="00A4368E">
              <w:rPr>
                <w:bCs/>
                <w:sz w:val="22"/>
                <w:szCs w:val="22"/>
              </w:rPr>
              <w:t>OxYGen’s</w:t>
            </w:r>
            <w:proofErr w:type="spellEnd"/>
            <w:r w:rsidRPr="00A4368E">
              <w:rPr>
                <w:bCs/>
                <w:sz w:val="22"/>
                <w:szCs w:val="22"/>
              </w:rPr>
              <w:t xml:space="preserve"> advocacy events and efforts.</w:t>
            </w:r>
          </w:p>
          <w:p w14:paraId="00247F97" w14:textId="04BFD088" w:rsidR="00A4368E" w:rsidRDefault="00A4368E" w:rsidP="007446CE">
            <w:pPr>
              <w:ind w:right="70"/>
              <w:jc w:val="both"/>
              <w:rPr>
                <w:bCs/>
                <w:sz w:val="22"/>
                <w:szCs w:val="22"/>
              </w:rPr>
            </w:pPr>
          </w:p>
          <w:p w14:paraId="4DAF9991" w14:textId="3BE934B1" w:rsidR="00FE2114" w:rsidRPr="00FE2114" w:rsidRDefault="00FE2114" w:rsidP="007446CE">
            <w:pPr>
              <w:ind w:right="70"/>
              <w:jc w:val="both"/>
              <w:rPr>
                <w:b/>
                <w:bCs/>
                <w:i/>
                <w:sz w:val="22"/>
                <w:szCs w:val="22"/>
              </w:rPr>
            </w:pPr>
            <w:r w:rsidRPr="00FE2114">
              <w:rPr>
                <w:b/>
                <w:bCs/>
                <w:i/>
                <w:sz w:val="22"/>
                <w:szCs w:val="22"/>
              </w:rPr>
              <w:t>RESULT 4: Policy dialogue on gender equality and participatory democracy in the context of local development and ongoing reforms from local to subnational and national levels</w:t>
            </w:r>
          </w:p>
          <w:p w14:paraId="0D261FE3" w14:textId="7AECD23D" w:rsidR="00361152" w:rsidRPr="00361152" w:rsidRDefault="00361152" w:rsidP="00361152">
            <w:pPr>
              <w:ind w:right="70"/>
              <w:jc w:val="both"/>
              <w:rPr>
                <w:bCs/>
                <w:sz w:val="22"/>
                <w:szCs w:val="22"/>
              </w:rPr>
            </w:pPr>
            <w:r w:rsidRPr="00361152">
              <w:rPr>
                <w:bCs/>
                <w:sz w:val="22"/>
                <w:szCs w:val="22"/>
              </w:rPr>
              <w:t>Policy dialogue concept is submitted by the expert, the action plan is in the process of being developed. The topic for policy dialogue was defined by the UNDP and runs as follows: “Development and Testing of Inclusive Participatory Mechanisms at Local Level” from the perspective of gender equality and participatory democracy concepts. The main outputs of the planned Policy Dialogue implementation would be:</w:t>
            </w:r>
          </w:p>
          <w:p w14:paraId="0AA1F001" w14:textId="687D64A1" w:rsidR="00361152" w:rsidRPr="00475796" w:rsidRDefault="00361152" w:rsidP="001455E4">
            <w:pPr>
              <w:pStyle w:val="ListParagraph"/>
              <w:numPr>
                <w:ilvl w:val="0"/>
                <w:numId w:val="4"/>
              </w:numPr>
              <w:ind w:right="70"/>
              <w:jc w:val="both"/>
              <w:rPr>
                <w:rFonts w:ascii="Times New Roman" w:hAnsi="Times New Roman"/>
                <w:bCs/>
              </w:rPr>
            </w:pPr>
            <w:r w:rsidRPr="00475796">
              <w:rPr>
                <w:rFonts w:ascii="Times New Roman" w:hAnsi="Times New Roman"/>
                <w:bCs/>
              </w:rPr>
              <w:t>Revision of existing policies related to inclusive participatory mechanisms at local level, and</w:t>
            </w:r>
          </w:p>
          <w:p w14:paraId="0181141C" w14:textId="6ABD0847" w:rsidR="00361152" w:rsidRPr="00475796" w:rsidRDefault="00361152" w:rsidP="001455E4">
            <w:pPr>
              <w:pStyle w:val="ListParagraph"/>
              <w:numPr>
                <w:ilvl w:val="0"/>
                <w:numId w:val="4"/>
              </w:numPr>
              <w:ind w:right="70"/>
              <w:jc w:val="both"/>
              <w:rPr>
                <w:rFonts w:ascii="Times New Roman" w:hAnsi="Times New Roman"/>
                <w:bCs/>
              </w:rPr>
            </w:pPr>
            <w:r w:rsidRPr="00475796">
              <w:rPr>
                <w:rFonts w:ascii="Times New Roman" w:hAnsi="Times New Roman"/>
                <w:bCs/>
              </w:rPr>
              <w:t xml:space="preserve">Production and channeling of a package of recommendations to the Government and relevant agencies and Ministries </w:t>
            </w:r>
            <w:proofErr w:type="gramStart"/>
            <w:r w:rsidRPr="00475796">
              <w:rPr>
                <w:rFonts w:ascii="Times New Roman" w:hAnsi="Times New Roman"/>
                <w:bCs/>
              </w:rPr>
              <w:t>with regard to</w:t>
            </w:r>
            <w:proofErr w:type="gramEnd"/>
            <w:r w:rsidRPr="00475796">
              <w:rPr>
                <w:rFonts w:ascii="Times New Roman" w:hAnsi="Times New Roman"/>
                <w:bCs/>
              </w:rPr>
              <w:t xml:space="preserve"> inclusive participatory mechanisms at Local Level.</w:t>
            </w:r>
          </w:p>
          <w:p w14:paraId="648D66D4" w14:textId="5680ACB4" w:rsidR="00FE2114" w:rsidRDefault="00361152" w:rsidP="00361152">
            <w:pPr>
              <w:ind w:right="70"/>
              <w:jc w:val="both"/>
              <w:rPr>
                <w:bCs/>
                <w:sz w:val="22"/>
                <w:szCs w:val="22"/>
              </w:rPr>
            </w:pPr>
            <w:r w:rsidRPr="00361152">
              <w:rPr>
                <w:bCs/>
                <w:sz w:val="22"/>
                <w:szCs w:val="22"/>
              </w:rPr>
              <w:t>The proposed methodology for the policy dialogue relies on an inclusive multi-stakeholder and multistage mechanism planned as a series of dialogues where one phase builds upon the outcomes of the previous one. A series of co-creation workshops, focus groups, initial and follow-up discussions on selected topics will be organized․</w:t>
            </w:r>
          </w:p>
          <w:p w14:paraId="3EDE2F3C" w14:textId="30614A2C" w:rsidR="00FE2114" w:rsidRDefault="00FE2114" w:rsidP="007446CE">
            <w:pPr>
              <w:ind w:right="70"/>
              <w:jc w:val="both"/>
              <w:rPr>
                <w:bCs/>
                <w:sz w:val="22"/>
                <w:szCs w:val="22"/>
              </w:rPr>
            </w:pPr>
          </w:p>
          <w:p w14:paraId="1F673DDF" w14:textId="76958288" w:rsidR="003D3314" w:rsidRPr="003D3314" w:rsidRDefault="003D3314" w:rsidP="007446CE">
            <w:pPr>
              <w:ind w:right="70"/>
              <w:jc w:val="both"/>
              <w:rPr>
                <w:b/>
                <w:bCs/>
                <w:i/>
                <w:sz w:val="22"/>
                <w:szCs w:val="22"/>
              </w:rPr>
            </w:pPr>
            <w:r w:rsidRPr="003D3314">
              <w:rPr>
                <w:b/>
                <w:bCs/>
                <w:i/>
                <w:sz w:val="22"/>
                <w:szCs w:val="22"/>
              </w:rPr>
              <w:t>RESULT 5: Discourse on issues of gender equality and women participation at all levels is advanced through advocacy and public campaigns</w:t>
            </w:r>
          </w:p>
          <w:p w14:paraId="39ADF294" w14:textId="26EE0743" w:rsidR="003D3314" w:rsidRDefault="00C24332" w:rsidP="001455E4">
            <w:pPr>
              <w:pStyle w:val="ListParagraph"/>
              <w:numPr>
                <w:ilvl w:val="0"/>
                <w:numId w:val="4"/>
              </w:numPr>
              <w:ind w:right="70"/>
              <w:jc w:val="both"/>
              <w:rPr>
                <w:rFonts w:ascii="Times New Roman" w:hAnsi="Times New Roman"/>
                <w:bCs/>
              </w:rPr>
            </w:pPr>
            <w:r w:rsidRPr="00C24332">
              <w:rPr>
                <w:rFonts w:ascii="Times New Roman" w:hAnsi="Times New Roman"/>
                <w:bCs/>
              </w:rPr>
              <w:t xml:space="preserve">Development and publication of stories about the successful women leaders in communities of Armenia shared via Womennet.am, Equal FB platform and </w:t>
            </w:r>
            <w:proofErr w:type="spellStart"/>
            <w:r w:rsidRPr="00C24332">
              <w:rPr>
                <w:rFonts w:ascii="Times New Roman" w:hAnsi="Times New Roman"/>
                <w:bCs/>
              </w:rPr>
              <w:t>OxYGen</w:t>
            </w:r>
            <w:proofErr w:type="spellEnd"/>
            <w:r w:rsidRPr="00C24332">
              <w:rPr>
                <w:rFonts w:ascii="Times New Roman" w:hAnsi="Times New Roman"/>
                <w:bCs/>
              </w:rPr>
              <w:t xml:space="preserve"> website</w:t>
            </w:r>
          </w:p>
          <w:p w14:paraId="149964C4" w14:textId="2726A63C" w:rsidR="00C24332" w:rsidRDefault="007F6C41" w:rsidP="001455E4">
            <w:pPr>
              <w:pStyle w:val="ListParagraph"/>
              <w:numPr>
                <w:ilvl w:val="0"/>
                <w:numId w:val="4"/>
              </w:numPr>
              <w:ind w:right="70"/>
              <w:jc w:val="both"/>
              <w:rPr>
                <w:rFonts w:ascii="Times New Roman" w:hAnsi="Times New Roman"/>
                <w:bCs/>
              </w:rPr>
            </w:pPr>
            <w:r w:rsidRPr="007F6C41">
              <w:rPr>
                <w:rFonts w:ascii="Times New Roman" w:hAnsi="Times New Roman"/>
                <w:bCs/>
              </w:rPr>
              <w:t xml:space="preserve">5 information articles about women candidates (published on the WomenNet.am website, on the special platform, Equal FB platform and </w:t>
            </w:r>
            <w:proofErr w:type="spellStart"/>
            <w:r w:rsidRPr="007F6C41">
              <w:rPr>
                <w:rFonts w:ascii="Times New Roman" w:hAnsi="Times New Roman"/>
                <w:bCs/>
              </w:rPr>
              <w:t>OxYGen</w:t>
            </w:r>
            <w:proofErr w:type="spellEnd"/>
            <w:r w:rsidRPr="007F6C41">
              <w:rPr>
                <w:rFonts w:ascii="Times New Roman" w:hAnsi="Times New Roman"/>
                <w:bCs/>
              </w:rPr>
              <w:t xml:space="preserve"> </w:t>
            </w:r>
            <w:proofErr w:type="spellStart"/>
            <w:r w:rsidRPr="007F6C41">
              <w:rPr>
                <w:rFonts w:ascii="Times New Roman" w:hAnsi="Times New Roman"/>
                <w:bCs/>
              </w:rPr>
              <w:t>facebook</w:t>
            </w:r>
            <w:proofErr w:type="spellEnd"/>
            <w:r w:rsidRPr="007F6C41">
              <w:rPr>
                <w:rFonts w:ascii="Times New Roman" w:hAnsi="Times New Roman"/>
                <w:bCs/>
              </w:rPr>
              <w:t xml:space="preserve"> page).</w:t>
            </w:r>
          </w:p>
          <w:p w14:paraId="10C4086B" w14:textId="6D7BE5E3" w:rsidR="002324DF" w:rsidRDefault="002324DF" w:rsidP="00D11D13">
            <w:pPr>
              <w:ind w:right="70"/>
              <w:jc w:val="both"/>
              <w:rPr>
                <w:rFonts w:eastAsia="Calibri"/>
                <w:bCs/>
              </w:rPr>
            </w:pPr>
          </w:p>
          <w:p w14:paraId="452F14D9" w14:textId="5CB737AB" w:rsidR="00D11D13" w:rsidRPr="0032544B" w:rsidRDefault="0032544B" w:rsidP="00D11D13">
            <w:pPr>
              <w:ind w:right="70"/>
              <w:jc w:val="both"/>
              <w:rPr>
                <w:b/>
                <w:bCs/>
                <w:i/>
                <w:sz w:val="22"/>
                <w:szCs w:val="22"/>
              </w:rPr>
            </w:pPr>
            <w:r w:rsidRPr="0032544B">
              <w:rPr>
                <w:b/>
                <w:bCs/>
                <w:i/>
                <w:sz w:val="22"/>
                <w:szCs w:val="22"/>
              </w:rPr>
              <w:t>RESULT 6: Active youth in the communities empowered as enablers of local democracy</w:t>
            </w:r>
          </w:p>
          <w:p w14:paraId="78913842" w14:textId="465B57A2" w:rsidR="0028445E" w:rsidRPr="0028445E" w:rsidRDefault="0028445E" w:rsidP="001455E4">
            <w:pPr>
              <w:pStyle w:val="ListParagraph"/>
              <w:numPr>
                <w:ilvl w:val="0"/>
                <w:numId w:val="4"/>
              </w:numPr>
              <w:ind w:right="70"/>
              <w:jc w:val="both"/>
              <w:rPr>
                <w:rFonts w:ascii="Times New Roman" w:hAnsi="Times New Roman"/>
                <w:bCs/>
              </w:rPr>
            </w:pPr>
            <w:r w:rsidRPr="0028445E">
              <w:rPr>
                <w:rFonts w:ascii="Times New Roman" w:hAnsi="Times New Roman"/>
                <w:bCs/>
              </w:rPr>
              <w:t xml:space="preserve">“I AM the Community” Youth Club members had a chance to take part in the 2nd meeting of the National Assembly – CSO cooperation platform organized by the </w:t>
            </w:r>
            <w:proofErr w:type="spellStart"/>
            <w:r w:rsidRPr="0028445E">
              <w:rPr>
                <w:rFonts w:ascii="Times New Roman" w:hAnsi="Times New Roman"/>
                <w:bCs/>
              </w:rPr>
              <w:t>OxYGen</w:t>
            </w:r>
            <w:proofErr w:type="spellEnd"/>
            <w:r w:rsidRPr="0028445E">
              <w:rPr>
                <w:rFonts w:ascii="Times New Roman" w:hAnsi="Times New Roman"/>
                <w:bCs/>
              </w:rPr>
              <w:t xml:space="preserve"> Foundation within the framework of the </w:t>
            </w:r>
            <w:proofErr w:type="spellStart"/>
            <w:r w:rsidRPr="0028445E">
              <w:rPr>
                <w:rFonts w:ascii="Times New Roman" w:hAnsi="Times New Roman"/>
                <w:bCs/>
              </w:rPr>
              <w:t>WiP</w:t>
            </w:r>
            <w:proofErr w:type="spellEnd"/>
            <w:r w:rsidRPr="0028445E">
              <w:rPr>
                <w:rFonts w:ascii="Times New Roman" w:hAnsi="Times New Roman"/>
                <w:bCs/>
              </w:rPr>
              <w:t xml:space="preserve"> project. The purpose of the meeting was to discuss amendments and recommendations to the Draft Law on Local Self-Governance from the perspective of ensuring equal rights and opportunities for participation of both men and women. The meeting was attended by the Deputy Speaker of the NA Lena </w:t>
            </w:r>
            <w:proofErr w:type="spellStart"/>
            <w:r w:rsidRPr="0028445E">
              <w:rPr>
                <w:rFonts w:ascii="Times New Roman" w:hAnsi="Times New Roman"/>
                <w:bCs/>
              </w:rPr>
              <w:t>Nazaryan</w:t>
            </w:r>
            <w:proofErr w:type="spellEnd"/>
            <w:r w:rsidRPr="0028445E">
              <w:rPr>
                <w:rFonts w:ascii="Times New Roman" w:hAnsi="Times New Roman"/>
                <w:bCs/>
              </w:rPr>
              <w:t xml:space="preserve">, representatives of Ministry of Territorial Administration and Infrastructures, Ministry of </w:t>
            </w:r>
            <w:proofErr w:type="spellStart"/>
            <w:r w:rsidRPr="0028445E">
              <w:rPr>
                <w:rFonts w:ascii="Times New Roman" w:hAnsi="Times New Roman"/>
                <w:bCs/>
              </w:rPr>
              <w:t>Labour</w:t>
            </w:r>
            <w:proofErr w:type="spellEnd"/>
            <w:r w:rsidRPr="0028445E">
              <w:rPr>
                <w:rFonts w:ascii="Times New Roman" w:hAnsi="Times New Roman"/>
                <w:bCs/>
              </w:rPr>
              <w:t xml:space="preserve"> and Social Issues, local and international organizations. The 18 recommendations from the Youth Club members focused on:</w:t>
            </w:r>
          </w:p>
          <w:p w14:paraId="76282EFD" w14:textId="56E698F8" w:rsidR="0028445E" w:rsidRPr="0028445E" w:rsidRDefault="0028445E" w:rsidP="001455E4">
            <w:pPr>
              <w:pStyle w:val="ListParagraph"/>
              <w:numPr>
                <w:ilvl w:val="0"/>
                <w:numId w:val="4"/>
              </w:numPr>
              <w:ind w:right="70"/>
              <w:jc w:val="both"/>
              <w:rPr>
                <w:rFonts w:ascii="Times New Roman" w:hAnsi="Times New Roman"/>
                <w:bCs/>
              </w:rPr>
            </w:pPr>
            <w:r w:rsidRPr="0028445E">
              <w:rPr>
                <w:rFonts w:ascii="Times New Roman" w:hAnsi="Times New Roman"/>
                <w:bCs/>
              </w:rPr>
              <w:t>Enhancing participation of residents in public hearings and discussions and ensuring their participation in the process of drafting decisions for the LSG meetings, budget discussions, etc.;</w:t>
            </w:r>
          </w:p>
          <w:p w14:paraId="7E9F9937" w14:textId="4B1B8599" w:rsidR="0028445E" w:rsidRPr="0028445E" w:rsidRDefault="0028445E" w:rsidP="001455E4">
            <w:pPr>
              <w:pStyle w:val="ListParagraph"/>
              <w:numPr>
                <w:ilvl w:val="0"/>
                <w:numId w:val="4"/>
              </w:numPr>
              <w:ind w:right="70"/>
              <w:jc w:val="both"/>
              <w:rPr>
                <w:rFonts w:ascii="Times New Roman" w:hAnsi="Times New Roman"/>
                <w:bCs/>
              </w:rPr>
            </w:pPr>
            <w:r w:rsidRPr="0028445E">
              <w:rPr>
                <w:rFonts w:ascii="Times New Roman" w:hAnsi="Times New Roman"/>
                <w:bCs/>
              </w:rPr>
              <w:t>Stipulating the requirement of including a budget line for youth-initiated and youth-led activities in the community budget (the amount should be at least 1% of the total community budget);</w:t>
            </w:r>
          </w:p>
          <w:p w14:paraId="4BC5D62E" w14:textId="4C0DF1EC" w:rsidR="0028445E" w:rsidRPr="0028445E" w:rsidRDefault="0028445E" w:rsidP="001455E4">
            <w:pPr>
              <w:pStyle w:val="ListParagraph"/>
              <w:numPr>
                <w:ilvl w:val="0"/>
                <w:numId w:val="4"/>
              </w:numPr>
              <w:ind w:right="70"/>
              <w:jc w:val="both"/>
              <w:rPr>
                <w:rFonts w:ascii="Times New Roman" w:hAnsi="Times New Roman"/>
                <w:bCs/>
              </w:rPr>
            </w:pPr>
            <w:r w:rsidRPr="0028445E">
              <w:rPr>
                <w:rFonts w:ascii="Times New Roman" w:hAnsi="Times New Roman"/>
                <w:bCs/>
              </w:rPr>
              <w:t>Setting a youth worker post in the municipalities of those communities that have more than 5000 residents;</w:t>
            </w:r>
          </w:p>
          <w:p w14:paraId="7FB67EA5" w14:textId="75C400A8" w:rsidR="0028445E" w:rsidRPr="0028445E" w:rsidRDefault="0028445E" w:rsidP="001455E4">
            <w:pPr>
              <w:pStyle w:val="ListParagraph"/>
              <w:numPr>
                <w:ilvl w:val="0"/>
                <w:numId w:val="4"/>
              </w:numPr>
              <w:ind w:right="70"/>
              <w:jc w:val="both"/>
              <w:rPr>
                <w:rFonts w:ascii="Times New Roman" w:hAnsi="Times New Roman"/>
                <w:bCs/>
              </w:rPr>
            </w:pPr>
            <w:r w:rsidRPr="0028445E">
              <w:rPr>
                <w:rFonts w:ascii="Times New Roman" w:hAnsi="Times New Roman"/>
                <w:bCs/>
              </w:rPr>
              <w:t>Conducting community needs assessments with gender and age-disaggregated data before the development of 5-year community development action plans; and</w:t>
            </w:r>
          </w:p>
          <w:p w14:paraId="17257B47" w14:textId="4BA8FE03" w:rsidR="0028445E" w:rsidRPr="00EE3219" w:rsidRDefault="0028445E" w:rsidP="001455E4">
            <w:pPr>
              <w:pStyle w:val="ListParagraph"/>
              <w:numPr>
                <w:ilvl w:val="0"/>
                <w:numId w:val="4"/>
              </w:numPr>
              <w:ind w:right="70"/>
              <w:jc w:val="both"/>
              <w:rPr>
                <w:rFonts w:ascii="Times New Roman" w:hAnsi="Times New Roman"/>
                <w:bCs/>
              </w:rPr>
            </w:pPr>
            <w:r w:rsidRPr="0028445E">
              <w:rPr>
                <w:rFonts w:ascii="Times New Roman" w:hAnsi="Times New Roman"/>
                <w:bCs/>
              </w:rPr>
              <w:t xml:space="preserve">Setting the </w:t>
            </w:r>
            <w:r w:rsidRPr="00EE3219">
              <w:rPr>
                <w:rFonts w:ascii="Times New Roman" w:hAnsi="Times New Roman"/>
                <w:bCs/>
              </w:rPr>
              <w:t>minimum of 30% quota for women counsellors of the LSG.</w:t>
            </w:r>
          </w:p>
          <w:p w14:paraId="7EF93494" w14:textId="7F7B26CD" w:rsidR="003D3314" w:rsidRDefault="0028445E" w:rsidP="00EE3219">
            <w:pPr>
              <w:pStyle w:val="ListParagraph"/>
              <w:ind w:left="250" w:right="70"/>
              <w:jc w:val="both"/>
              <w:rPr>
                <w:rFonts w:ascii="Times New Roman" w:hAnsi="Times New Roman"/>
                <w:bCs/>
              </w:rPr>
            </w:pPr>
            <w:r w:rsidRPr="00B01347">
              <w:rPr>
                <w:rFonts w:ascii="Times New Roman" w:hAnsi="Times New Roman"/>
                <w:bCs/>
              </w:rPr>
              <w:t>Representatives of Government and National Assembly provided clarifications and took notes on inclusion of suggested clauses into the Law. Priorities for further reform interventions and further actions were mapped.</w:t>
            </w:r>
          </w:p>
          <w:p w14:paraId="328C954A" w14:textId="77777777" w:rsidR="00B01347" w:rsidRPr="00B01347" w:rsidRDefault="00B01347" w:rsidP="00EE3219">
            <w:pPr>
              <w:pStyle w:val="ListParagraph"/>
              <w:ind w:left="250" w:right="70"/>
              <w:jc w:val="both"/>
              <w:rPr>
                <w:rFonts w:ascii="Times New Roman" w:hAnsi="Times New Roman"/>
                <w:bCs/>
              </w:rPr>
            </w:pPr>
          </w:p>
          <w:p w14:paraId="2CE5E8F9" w14:textId="6F3EDDF7" w:rsidR="00B01347" w:rsidRPr="00B01347" w:rsidRDefault="00B01347" w:rsidP="001455E4">
            <w:pPr>
              <w:pStyle w:val="ListParagraph"/>
              <w:numPr>
                <w:ilvl w:val="0"/>
                <w:numId w:val="4"/>
              </w:numPr>
              <w:ind w:right="70"/>
              <w:jc w:val="both"/>
              <w:rPr>
                <w:rFonts w:ascii="Times New Roman" w:hAnsi="Times New Roman"/>
                <w:bCs/>
              </w:rPr>
            </w:pPr>
            <w:r w:rsidRPr="00B01347">
              <w:rPr>
                <w:rFonts w:ascii="Times New Roman" w:hAnsi="Times New Roman"/>
                <w:bCs/>
              </w:rPr>
              <w:t>“I AM the Community” Youth Club prioritized and addressed their input to policy formulation at national and local levels. During the regular meeting of the Club members on June 20, 2019 they discussed and agreed on future possible interventions in policy making by the members of the Club, as well opportunities for future project initiatives. One of the Club members shared their experience of presenting recommendations to the Draft Law on Local Self-Governance during the NA-CSO platform meeting, and another member shared tips from Tunisian workshop on “Diaspora Youth for Inclusive Decision-Making and Local Citizenship”. After the presentations, the group discussed possible ways of localizing the approach and future potential local replications.</w:t>
            </w:r>
          </w:p>
          <w:p w14:paraId="6B153E2C" w14:textId="5647F373" w:rsidR="0032544B" w:rsidRPr="00ED0033" w:rsidRDefault="00B01347" w:rsidP="001455E4">
            <w:pPr>
              <w:pStyle w:val="ListParagraph"/>
              <w:numPr>
                <w:ilvl w:val="0"/>
                <w:numId w:val="4"/>
              </w:numPr>
              <w:ind w:right="70"/>
              <w:jc w:val="both"/>
              <w:rPr>
                <w:rFonts w:ascii="Times New Roman" w:hAnsi="Times New Roman"/>
                <w:bCs/>
              </w:rPr>
            </w:pPr>
            <w:r w:rsidRPr="00B01347">
              <w:rPr>
                <w:rFonts w:ascii="Times New Roman" w:hAnsi="Times New Roman"/>
                <w:bCs/>
              </w:rPr>
              <w:t xml:space="preserve">Individual or joint local self-driven initiatives by “I AM the Community” 5th Leadership Camp graduates (zero budget) </w:t>
            </w:r>
            <w:r w:rsidRPr="00ED0033">
              <w:rPr>
                <w:rFonts w:ascii="Times New Roman" w:hAnsi="Times New Roman"/>
                <w:bCs/>
              </w:rPr>
              <w:t>from UNDP are in process. All the initiatives are supposed to finish mid-September, after which the graduation ceremony will be convened for the Camp 5 graduates, who duly and successfully completed their post-camp initiatives.</w:t>
            </w:r>
          </w:p>
          <w:p w14:paraId="52B77F32" w14:textId="77777777" w:rsidR="00026853" w:rsidRPr="00ED0033" w:rsidRDefault="00026853" w:rsidP="001455E4">
            <w:pPr>
              <w:pStyle w:val="ListParagraph"/>
              <w:numPr>
                <w:ilvl w:val="0"/>
                <w:numId w:val="4"/>
              </w:numPr>
              <w:ind w:right="70"/>
              <w:jc w:val="both"/>
              <w:rPr>
                <w:rFonts w:ascii="Times New Roman" w:hAnsi="Times New Roman"/>
                <w:bCs/>
              </w:rPr>
            </w:pPr>
            <w:r w:rsidRPr="00ED0033">
              <w:rPr>
                <w:rFonts w:ascii="Times New Roman" w:hAnsi="Times New Roman"/>
                <w:bCs/>
              </w:rPr>
              <w:t xml:space="preserve">DEMO Co-Design Lab model was organized on June 23-25 in </w:t>
            </w:r>
            <w:proofErr w:type="spellStart"/>
            <w:r w:rsidRPr="00ED0033">
              <w:rPr>
                <w:rFonts w:ascii="Times New Roman" w:hAnsi="Times New Roman"/>
                <w:bCs/>
              </w:rPr>
              <w:t>Tsaghkadzor</w:t>
            </w:r>
            <w:proofErr w:type="spellEnd"/>
            <w:r w:rsidRPr="00ED0033">
              <w:rPr>
                <w:rFonts w:ascii="Times New Roman" w:hAnsi="Times New Roman"/>
                <w:bCs/>
              </w:rPr>
              <w:t xml:space="preserve"> with participation of around 40 experts, young people and CSO representatives. Four ideas were developed as a result of the Demo Lab, 2 of which are the replication of previously applied citizen engagement models:</w:t>
            </w:r>
          </w:p>
          <w:p w14:paraId="6497935A" w14:textId="77777777" w:rsidR="00026853" w:rsidRPr="00ED0033" w:rsidRDefault="00026853" w:rsidP="001455E4">
            <w:pPr>
              <w:pStyle w:val="ListParagraph"/>
              <w:numPr>
                <w:ilvl w:val="0"/>
                <w:numId w:val="4"/>
              </w:numPr>
              <w:ind w:right="70"/>
              <w:jc w:val="both"/>
              <w:rPr>
                <w:rFonts w:ascii="Times New Roman" w:hAnsi="Times New Roman"/>
                <w:bCs/>
              </w:rPr>
            </w:pPr>
            <w:r w:rsidRPr="00ED0033">
              <w:rPr>
                <w:rFonts w:ascii="Times New Roman" w:hAnsi="Times New Roman"/>
                <w:bCs/>
              </w:rPr>
              <w:t xml:space="preserve">“Dialogue park”, which facilitates communication between the residents, the head of the community and/or local council members in informal and public space will be replicated in </w:t>
            </w:r>
            <w:proofErr w:type="spellStart"/>
            <w:r w:rsidRPr="00ED0033">
              <w:rPr>
                <w:rFonts w:ascii="Times New Roman" w:hAnsi="Times New Roman"/>
                <w:bCs/>
              </w:rPr>
              <w:t>Artik</w:t>
            </w:r>
            <w:proofErr w:type="spellEnd"/>
            <w:r w:rsidRPr="00ED0033">
              <w:rPr>
                <w:rFonts w:ascii="Times New Roman" w:hAnsi="Times New Roman"/>
                <w:bCs/>
              </w:rPr>
              <w:t xml:space="preserve"> community of Shirak region. The Dialogue Park allows: collecting first hand satisfaction or dissatisfaction information from the residents of the given community, discussing developments in the community, raising concerns, etc. </w:t>
            </w:r>
          </w:p>
          <w:p w14:paraId="25FCDD02" w14:textId="77777777" w:rsidR="00026853" w:rsidRPr="00ED0033" w:rsidRDefault="00026853" w:rsidP="001455E4">
            <w:pPr>
              <w:pStyle w:val="ListParagraph"/>
              <w:numPr>
                <w:ilvl w:val="0"/>
                <w:numId w:val="4"/>
              </w:numPr>
              <w:ind w:right="70"/>
              <w:jc w:val="both"/>
              <w:rPr>
                <w:rFonts w:ascii="Times New Roman" w:hAnsi="Times New Roman"/>
                <w:bCs/>
              </w:rPr>
            </w:pPr>
            <w:r w:rsidRPr="00ED0033">
              <w:rPr>
                <w:rFonts w:ascii="Times New Roman" w:hAnsi="Times New Roman"/>
                <w:bCs/>
              </w:rPr>
              <w:t>“SMS Polling Tool”, which will be replicated in Ararat and Vanadzor communities, provides a chance to engage citizens in decision making process regarding local services. The idea behind is that the municipality creates a poll regarding a community issue in question and collects feedback from residents via SMS polling. This is a model earlier designed and implemented by UNDP in number of communities. Per Demo Lab result the tool will be amended with number of elements to make it more responsive and applicable for nowadays reality.</w:t>
            </w:r>
          </w:p>
          <w:p w14:paraId="70B74C1F" w14:textId="77777777" w:rsidR="00026853" w:rsidRPr="00ED0033" w:rsidRDefault="00026853" w:rsidP="001455E4">
            <w:pPr>
              <w:pStyle w:val="ListParagraph"/>
              <w:numPr>
                <w:ilvl w:val="0"/>
                <w:numId w:val="4"/>
              </w:numPr>
              <w:ind w:right="70"/>
              <w:jc w:val="both"/>
              <w:rPr>
                <w:rFonts w:ascii="Times New Roman" w:hAnsi="Times New Roman"/>
                <w:bCs/>
              </w:rPr>
            </w:pPr>
            <w:r w:rsidRPr="00ED0033">
              <w:rPr>
                <w:rFonts w:ascii="Times New Roman" w:hAnsi="Times New Roman"/>
                <w:bCs/>
              </w:rPr>
              <w:t>“</w:t>
            </w:r>
            <w:proofErr w:type="spellStart"/>
            <w:r w:rsidRPr="00ED0033">
              <w:rPr>
                <w:rFonts w:ascii="Times New Roman" w:hAnsi="Times New Roman"/>
                <w:bCs/>
              </w:rPr>
              <w:t>Glglik</w:t>
            </w:r>
            <w:proofErr w:type="spellEnd"/>
            <w:r w:rsidRPr="00ED0033">
              <w:rPr>
                <w:rFonts w:ascii="Times New Roman" w:hAnsi="Times New Roman"/>
                <w:bCs/>
              </w:rPr>
              <w:t>” Mobile Community Center on the Wheels is a new idea aimed at spreading info about the upcoming LSG meetings, spreading the word about the agenda points, collecting citizen’s opinions about this or that issues in the community. This initiative is mostly aimed at raising awareness among residents on the LSG work, functions and decision-making processes.</w:t>
            </w:r>
          </w:p>
          <w:p w14:paraId="42F03C85" w14:textId="77777777" w:rsidR="00026853" w:rsidRPr="00ED0033" w:rsidRDefault="00026853" w:rsidP="001455E4">
            <w:pPr>
              <w:pStyle w:val="ListParagraph"/>
              <w:numPr>
                <w:ilvl w:val="0"/>
                <w:numId w:val="4"/>
              </w:numPr>
              <w:ind w:right="70"/>
              <w:jc w:val="both"/>
              <w:rPr>
                <w:rFonts w:ascii="Times New Roman" w:hAnsi="Times New Roman"/>
                <w:bCs/>
              </w:rPr>
            </w:pPr>
            <w:r w:rsidRPr="00ED0033">
              <w:rPr>
                <w:rFonts w:ascii="Times New Roman" w:hAnsi="Times New Roman"/>
                <w:bCs/>
              </w:rPr>
              <w:t xml:space="preserve">Needs assessment online tool for </w:t>
            </w:r>
            <w:proofErr w:type="spellStart"/>
            <w:r w:rsidRPr="00ED0033">
              <w:rPr>
                <w:rFonts w:ascii="Times New Roman" w:hAnsi="Times New Roman"/>
                <w:bCs/>
              </w:rPr>
              <w:t>Malishka</w:t>
            </w:r>
            <w:proofErr w:type="spellEnd"/>
            <w:r w:rsidRPr="00ED0033">
              <w:rPr>
                <w:rFonts w:ascii="Times New Roman" w:hAnsi="Times New Roman"/>
                <w:bCs/>
              </w:rPr>
              <w:t xml:space="preserve"> community aims at conducting an online needs assessment in the biggest community of </w:t>
            </w:r>
            <w:proofErr w:type="spellStart"/>
            <w:r w:rsidRPr="00ED0033">
              <w:rPr>
                <w:rFonts w:ascii="Times New Roman" w:hAnsi="Times New Roman"/>
                <w:bCs/>
              </w:rPr>
              <w:t>Vayots</w:t>
            </w:r>
            <w:proofErr w:type="spellEnd"/>
            <w:r w:rsidRPr="00ED0033">
              <w:rPr>
                <w:rFonts w:ascii="Times New Roman" w:hAnsi="Times New Roman"/>
                <w:bCs/>
              </w:rPr>
              <w:t xml:space="preserve"> </w:t>
            </w:r>
            <w:proofErr w:type="spellStart"/>
            <w:r w:rsidRPr="00ED0033">
              <w:rPr>
                <w:rFonts w:ascii="Times New Roman" w:hAnsi="Times New Roman"/>
                <w:bCs/>
              </w:rPr>
              <w:t>Dzor</w:t>
            </w:r>
            <w:proofErr w:type="spellEnd"/>
            <w:r w:rsidRPr="00ED0033">
              <w:rPr>
                <w:rFonts w:ascii="Times New Roman" w:hAnsi="Times New Roman"/>
                <w:bCs/>
              </w:rPr>
              <w:t xml:space="preserve"> with the purpose of including those into the community development plan (the head of the community is newly appointed, and the timing is perfect in terms of using the tool).</w:t>
            </w:r>
          </w:p>
          <w:p w14:paraId="01716166" w14:textId="77777777" w:rsidR="00026853" w:rsidRPr="00ED0033" w:rsidRDefault="00026853" w:rsidP="00ED0033">
            <w:pPr>
              <w:ind w:left="360" w:right="70"/>
              <w:jc w:val="both"/>
              <w:rPr>
                <w:bCs/>
              </w:rPr>
            </w:pPr>
            <w:r w:rsidRPr="00ED0033">
              <w:rPr>
                <w:bCs/>
              </w:rPr>
              <w:t xml:space="preserve">Taken the fact that all the four ideas were elaborated enough, the Jury (composed of UNDP </w:t>
            </w:r>
            <w:proofErr w:type="spellStart"/>
            <w:r w:rsidRPr="00ED0033">
              <w:rPr>
                <w:bCs/>
              </w:rPr>
              <w:t>programme</w:t>
            </w:r>
            <w:proofErr w:type="spellEnd"/>
            <w:r w:rsidRPr="00ED0033">
              <w:rPr>
                <w:bCs/>
              </w:rPr>
              <w:t xml:space="preserve"> and project team, as well as Advisor to MTAI Minister) recognized all four as winners and will receive funding in the requested amount (around GBP 8000 in total). The project duration will be 6 months starting September 2019.</w:t>
            </w:r>
          </w:p>
          <w:p w14:paraId="21536C21" w14:textId="27AFDE75" w:rsidR="00B01347" w:rsidRDefault="00B01347" w:rsidP="00C87A85">
            <w:pPr>
              <w:pStyle w:val="ListParagraph"/>
              <w:ind w:left="250" w:right="70"/>
              <w:jc w:val="both"/>
              <w:rPr>
                <w:rFonts w:ascii="Times New Roman" w:hAnsi="Times New Roman"/>
                <w:bCs/>
              </w:rPr>
            </w:pPr>
          </w:p>
          <w:p w14:paraId="20F5ED12" w14:textId="159498B8" w:rsidR="005571EB" w:rsidRDefault="005571EB" w:rsidP="00C87A85">
            <w:pPr>
              <w:pStyle w:val="ListParagraph"/>
              <w:ind w:left="250" w:right="70"/>
              <w:jc w:val="both"/>
              <w:rPr>
                <w:rFonts w:ascii="Times New Roman" w:hAnsi="Times New Roman"/>
                <w:bCs/>
              </w:rPr>
            </w:pPr>
          </w:p>
          <w:p w14:paraId="00B381C5" w14:textId="01861B84" w:rsidR="005571EB" w:rsidRDefault="005571EB" w:rsidP="00C87A85">
            <w:pPr>
              <w:pStyle w:val="ListParagraph"/>
              <w:ind w:left="250" w:right="70"/>
              <w:jc w:val="both"/>
              <w:rPr>
                <w:rFonts w:ascii="Times New Roman" w:hAnsi="Times New Roman"/>
                <w:bCs/>
              </w:rPr>
            </w:pPr>
          </w:p>
          <w:p w14:paraId="10DA4C3B" w14:textId="21AB3808" w:rsidR="005571EB" w:rsidRDefault="005571EB" w:rsidP="00C87A85">
            <w:pPr>
              <w:pStyle w:val="ListParagraph"/>
              <w:ind w:left="250" w:right="70"/>
              <w:jc w:val="both"/>
              <w:rPr>
                <w:rFonts w:ascii="Times New Roman" w:hAnsi="Times New Roman"/>
                <w:bCs/>
              </w:rPr>
            </w:pPr>
          </w:p>
          <w:p w14:paraId="409145C3" w14:textId="202E2A89" w:rsidR="005571EB" w:rsidRDefault="005571EB" w:rsidP="00C87A85">
            <w:pPr>
              <w:pStyle w:val="ListParagraph"/>
              <w:ind w:left="250" w:right="70"/>
              <w:jc w:val="both"/>
              <w:rPr>
                <w:rFonts w:ascii="Times New Roman" w:hAnsi="Times New Roman"/>
                <w:bCs/>
              </w:rPr>
            </w:pPr>
          </w:p>
          <w:p w14:paraId="2622A017" w14:textId="19644F6D" w:rsidR="005571EB" w:rsidRDefault="005571EB" w:rsidP="00C87A85">
            <w:pPr>
              <w:pStyle w:val="ListParagraph"/>
              <w:ind w:left="250" w:right="70"/>
              <w:jc w:val="both"/>
              <w:rPr>
                <w:rFonts w:ascii="Times New Roman" w:hAnsi="Times New Roman"/>
                <w:bCs/>
              </w:rPr>
            </w:pPr>
          </w:p>
          <w:p w14:paraId="3847BD7F" w14:textId="333D941E" w:rsidR="005571EB" w:rsidRDefault="005571EB" w:rsidP="00C87A85">
            <w:pPr>
              <w:pStyle w:val="ListParagraph"/>
              <w:ind w:left="250" w:right="70"/>
              <w:jc w:val="both"/>
              <w:rPr>
                <w:rFonts w:ascii="Times New Roman" w:hAnsi="Times New Roman"/>
                <w:bCs/>
              </w:rPr>
            </w:pPr>
          </w:p>
          <w:p w14:paraId="5C681AB7" w14:textId="20D5B3D3" w:rsidR="005571EB" w:rsidRDefault="005571EB" w:rsidP="00C87A85">
            <w:pPr>
              <w:pStyle w:val="ListParagraph"/>
              <w:ind w:left="250" w:right="70"/>
              <w:jc w:val="both"/>
              <w:rPr>
                <w:rFonts w:ascii="Times New Roman" w:hAnsi="Times New Roman"/>
                <w:bCs/>
              </w:rPr>
            </w:pPr>
          </w:p>
          <w:p w14:paraId="41607B38" w14:textId="77777777" w:rsidR="005571EB" w:rsidRPr="00B01347" w:rsidRDefault="005571EB" w:rsidP="00C87A85">
            <w:pPr>
              <w:pStyle w:val="ListParagraph"/>
              <w:ind w:left="250" w:right="70"/>
              <w:jc w:val="both"/>
              <w:rPr>
                <w:rFonts w:ascii="Times New Roman" w:hAnsi="Times New Roman"/>
                <w:bCs/>
              </w:rPr>
            </w:pPr>
          </w:p>
          <w:p w14:paraId="36A707B7" w14:textId="77777777" w:rsidR="00FF19AC" w:rsidRPr="00E606D2" w:rsidRDefault="00FF19AC" w:rsidP="007446CE">
            <w:pPr>
              <w:ind w:right="70"/>
              <w:jc w:val="both"/>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9"/>
              <w:gridCol w:w="1666"/>
              <w:gridCol w:w="910"/>
              <w:gridCol w:w="866"/>
              <w:gridCol w:w="660"/>
              <w:gridCol w:w="660"/>
              <w:gridCol w:w="660"/>
              <w:gridCol w:w="888"/>
              <w:gridCol w:w="1661"/>
            </w:tblGrid>
            <w:tr w:rsidR="008E02D4" w:rsidRPr="003734C8" w14:paraId="2B05AC60" w14:textId="77777777" w:rsidTr="00761E57">
              <w:trPr>
                <w:trHeight w:val="170"/>
              </w:trPr>
              <w:tc>
                <w:tcPr>
                  <w:tcW w:w="985" w:type="pct"/>
                  <w:tcMar>
                    <w:top w:w="0" w:type="dxa"/>
                    <w:left w:w="108" w:type="dxa"/>
                    <w:bottom w:w="0" w:type="dxa"/>
                    <w:right w:w="108" w:type="dxa"/>
                  </w:tcMar>
                </w:tcPr>
                <w:p w14:paraId="3B936652" w14:textId="77777777" w:rsidR="00073384" w:rsidRDefault="00073384" w:rsidP="00073384">
                  <w:pPr>
                    <w:jc w:val="center"/>
                    <w:rPr>
                      <w:iCs/>
                      <w:sz w:val="20"/>
                      <w:szCs w:val="20"/>
                      <w:lang w:val="en-GB" w:eastAsia="en-GB"/>
                    </w:rPr>
                  </w:pPr>
                </w:p>
              </w:tc>
              <w:tc>
                <w:tcPr>
                  <w:tcW w:w="852" w:type="pct"/>
                </w:tcPr>
                <w:p w14:paraId="20C937C6" w14:textId="77777777" w:rsidR="00073384" w:rsidRDefault="00073384" w:rsidP="00073384">
                  <w:pPr>
                    <w:jc w:val="center"/>
                    <w:rPr>
                      <w:iCs/>
                      <w:sz w:val="20"/>
                      <w:szCs w:val="20"/>
                      <w:lang w:val="en-GB" w:eastAsia="en-GB"/>
                    </w:rPr>
                  </w:pPr>
                </w:p>
              </w:tc>
              <w:tc>
                <w:tcPr>
                  <w:tcW w:w="460" w:type="pct"/>
                </w:tcPr>
                <w:p w14:paraId="626D748E" w14:textId="77777777" w:rsidR="00073384" w:rsidRDefault="00073384" w:rsidP="00073384">
                  <w:pPr>
                    <w:jc w:val="center"/>
                    <w:rPr>
                      <w:iCs/>
                      <w:sz w:val="20"/>
                      <w:szCs w:val="20"/>
                      <w:lang w:val="en-GB" w:eastAsia="en-GB"/>
                    </w:rPr>
                  </w:pPr>
                </w:p>
              </w:tc>
              <w:tc>
                <w:tcPr>
                  <w:tcW w:w="2703" w:type="pct"/>
                  <w:gridSpan w:val="6"/>
                  <w:tcMar>
                    <w:top w:w="0" w:type="dxa"/>
                    <w:left w:w="108" w:type="dxa"/>
                    <w:bottom w:w="0" w:type="dxa"/>
                    <w:right w:w="108" w:type="dxa"/>
                  </w:tcMar>
                </w:tcPr>
                <w:p w14:paraId="1C1D4C52" w14:textId="77777777" w:rsidR="00073384" w:rsidRDefault="00073384" w:rsidP="00073384">
                  <w:pPr>
                    <w:jc w:val="center"/>
                    <w:rPr>
                      <w:iCs/>
                      <w:sz w:val="20"/>
                      <w:szCs w:val="20"/>
                      <w:lang w:val="en-GB" w:eastAsia="en-GB"/>
                    </w:rPr>
                  </w:pPr>
                  <w:r>
                    <w:rPr>
                      <w:iCs/>
                      <w:sz w:val="20"/>
                      <w:szCs w:val="20"/>
                      <w:lang w:val="en-GB" w:eastAsia="en-GB"/>
                    </w:rPr>
                    <w:t>Current Year (2019)</w:t>
                  </w:r>
                </w:p>
              </w:tc>
            </w:tr>
            <w:tr w:rsidR="003D23B9" w:rsidRPr="003734C8" w14:paraId="55E5A746" w14:textId="77777777" w:rsidTr="00761E57">
              <w:trPr>
                <w:trHeight w:val="53"/>
              </w:trPr>
              <w:tc>
                <w:tcPr>
                  <w:tcW w:w="985" w:type="pct"/>
                  <w:tcMar>
                    <w:top w:w="0" w:type="dxa"/>
                    <w:left w:w="108" w:type="dxa"/>
                    <w:bottom w:w="0" w:type="dxa"/>
                    <w:right w:w="108" w:type="dxa"/>
                  </w:tcMar>
                </w:tcPr>
                <w:p w14:paraId="13B29666" w14:textId="77777777" w:rsidR="00073384" w:rsidRDefault="00073384" w:rsidP="00073384">
                  <w:pPr>
                    <w:jc w:val="center"/>
                    <w:rPr>
                      <w:iCs/>
                      <w:sz w:val="20"/>
                      <w:szCs w:val="20"/>
                      <w:lang w:val="en-GB" w:eastAsia="en-GB"/>
                    </w:rPr>
                  </w:pPr>
                </w:p>
              </w:tc>
              <w:tc>
                <w:tcPr>
                  <w:tcW w:w="852" w:type="pct"/>
                </w:tcPr>
                <w:p w14:paraId="45409162" w14:textId="77777777" w:rsidR="00073384" w:rsidRDefault="00073384" w:rsidP="00073384">
                  <w:pPr>
                    <w:jc w:val="center"/>
                    <w:rPr>
                      <w:iCs/>
                      <w:sz w:val="20"/>
                      <w:szCs w:val="20"/>
                      <w:lang w:val="en-GB" w:eastAsia="en-GB"/>
                    </w:rPr>
                  </w:pPr>
                </w:p>
              </w:tc>
              <w:tc>
                <w:tcPr>
                  <w:tcW w:w="460" w:type="pct"/>
                </w:tcPr>
                <w:p w14:paraId="59163DA2" w14:textId="77777777" w:rsidR="00073384" w:rsidRDefault="00073384" w:rsidP="00073384">
                  <w:pPr>
                    <w:jc w:val="center"/>
                    <w:rPr>
                      <w:iCs/>
                      <w:sz w:val="20"/>
                      <w:szCs w:val="20"/>
                      <w:lang w:val="en-GB" w:eastAsia="en-GB"/>
                    </w:rPr>
                  </w:pPr>
                </w:p>
              </w:tc>
              <w:tc>
                <w:tcPr>
                  <w:tcW w:w="1387" w:type="pct"/>
                  <w:gridSpan w:val="4"/>
                  <w:tcMar>
                    <w:top w:w="0" w:type="dxa"/>
                    <w:left w:w="108" w:type="dxa"/>
                    <w:bottom w:w="0" w:type="dxa"/>
                    <w:right w:w="108" w:type="dxa"/>
                  </w:tcMar>
                </w:tcPr>
                <w:p w14:paraId="4547524F" w14:textId="77777777" w:rsidR="00073384" w:rsidRPr="003734C8" w:rsidRDefault="00073384" w:rsidP="00073384">
                  <w:pPr>
                    <w:jc w:val="center"/>
                    <w:rPr>
                      <w:iCs/>
                      <w:sz w:val="20"/>
                      <w:szCs w:val="20"/>
                      <w:lang w:val="en-GB" w:eastAsia="en-GB"/>
                    </w:rPr>
                  </w:pPr>
                  <w:r>
                    <w:rPr>
                      <w:iCs/>
                      <w:sz w:val="20"/>
                      <w:szCs w:val="20"/>
                      <w:lang w:val="en-GB" w:eastAsia="en-GB"/>
                    </w:rPr>
                    <w:t>Planned</w:t>
                  </w:r>
                </w:p>
              </w:tc>
              <w:tc>
                <w:tcPr>
                  <w:tcW w:w="1316" w:type="pct"/>
                  <w:gridSpan w:val="2"/>
                </w:tcPr>
                <w:p w14:paraId="5C2D6E19" w14:textId="77777777" w:rsidR="00073384" w:rsidRPr="003734C8" w:rsidRDefault="00073384" w:rsidP="00073384">
                  <w:pPr>
                    <w:jc w:val="center"/>
                    <w:rPr>
                      <w:iCs/>
                      <w:sz w:val="20"/>
                      <w:szCs w:val="20"/>
                      <w:lang w:val="en-GB" w:eastAsia="en-GB"/>
                    </w:rPr>
                  </w:pPr>
                  <w:r>
                    <w:rPr>
                      <w:iCs/>
                      <w:sz w:val="20"/>
                      <w:szCs w:val="20"/>
                      <w:lang w:val="en-GB" w:eastAsia="en-GB"/>
                    </w:rPr>
                    <w:t>Actual</w:t>
                  </w:r>
                </w:p>
              </w:tc>
            </w:tr>
            <w:tr w:rsidR="00700BAF" w:rsidRPr="003734C8" w14:paraId="5125FCFC" w14:textId="77777777" w:rsidTr="00761E57">
              <w:trPr>
                <w:trHeight w:val="467"/>
              </w:trPr>
              <w:tc>
                <w:tcPr>
                  <w:tcW w:w="985" w:type="pct"/>
                  <w:tcMar>
                    <w:top w:w="0" w:type="dxa"/>
                    <w:left w:w="108" w:type="dxa"/>
                    <w:bottom w:w="0" w:type="dxa"/>
                    <w:right w:w="108" w:type="dxa"/>
                  </w:tcMar>
                  <w:hideMark/>
                </w:tcPr>
                <w:p w14:paraId="664EFB60" w14:textId="77777777" w:rsidR="00073384" w:rsidRPr="003734C8" w:rsidRDefault="00073384" w:rsidP="00073384">
                  <w:pPr>
                    <w:jc w:val="center"/>
                    <w:rPr>
                      <w:iCs/>
                      <w:sz w:val="20"/>
                      <w:szCs w:val="20"/>
                      <w:lang w:val="en-GB" w:eastAsia="en-GB"/>
                    </w:rPr>
                  </w:pPr>
                  <w:r>
                    <w:rPr>
                      <w:iCs/>
                      <w:sz w:val="20"/>
                      <w:szCs w:val="20"/>
                      <w:lang w:val="en-GB" w:eastAsia="en-GB"/>
                    </w:rPr>
                    <w:t>Activity/Output</w:t>
                  </w:r>
                </w:p>
              </w:tc>
              <w:tc>
                <w:tcPr>
                  <w:tcW w:w="852" w:type="pct"/>
                </w:tcPr>
                <w:p w14:paraId="7F0E6EA2" w14:textId="28040062" w:rsidR="00073384" w:rsidRPr="003734C8" w:rsidRDefault="00873646" w:rsidP="00073384">
                  <w:pPr>
                    <w:jc w:val="center"/>
                    <w:rPr>
                      <w:iCs/>
                      <w:sz w:val="20"/>
                      <w:szCs w:val="20"/>
                      <w:lang w:val="en-GB" w:eastAsia="en-GB"/>
                    </w:rPr>
                  </w:pPr>
                  <w:r>
                    <w:rPr>
                      <w:iCs/>
                      <w:sz w:val="20"/>
                      <w:szCs w:val="20"/>
                      <w:lang w:val="en-GB" w:eastAsia="en-GB"/>
                    </w:rPr>
                    <w:t>Expected Annual Targets/Indicators</w:t>
                  </w:r>
                </w:p>
              </w:tc>
              <w:tc>
                <w:tcPr>
                  <w:tcW w:w="460" w:type="pct"/>
                </w:tcPr>
                <w:p w14:paraId="67B7381B" w14:textId="77777777" w:rsidR="00073384" w:rsidRDefault="00073384" w:rsidP="00073384">
                  <w:pPr>
                    <w:jc w:val="center"/>
                    <w:rPr>
                      <w:iCs/>
                      <w:sz w:val="20"/>
                      <w:szCs w:val="20"/>
                      <w:lang w:val="en-GB" w:eastAsia="en-GB"/>
                    </w:rPr>
                  </w:pPr>
                  <w:r>
                    <w:rPr>
                      <w:iCs/>
                      <w:sz w:val="20"/>
                      <w:szCs w:val="20"/>
                      <w:lang w:val="en-GB" w:eastAsia="en-GB"/>
                    </w:rPr>
                    <w:t>Amount ($)</w:t>
                  </w:r>
                </w:p>
              </w:tc>
              <w:tc>
                <w:tcPr>
                  <w:tcW w:w="437" w:type="pct"/>
                  <w:tcMar>
                    <w:top w:w="0" w:type="dxa"/>
                    <w:left w:w="108" w:type="dxa"/>
                    <w:bottom w:w="0" w:type="dxa"/>
                    <w:right w:w="108" w:type="dxa"/>
                  </w:tcMar>
                  <w:hideMark/>
                </w:tcPr>
                <w:p w14:paraId="7AF05C5D" w14:textId="77777777" w:rsidR="00073384" w:rsidRPr="003734C8" w:rsidRDefault="00073384" w:rsidP="00073384">
                  <w:pPr>
                    <w:jc w:val="center"/>
                    <w:rPr>
                      <w:iCs/>
                      <w:sz w:val="20"/>
                      <w:szCs w:val="20"/>
                      <w:lang w:val="en-GB" w:eastAsia="en-GB"/>
                    </w:rPr>
                  </w:pPr>
                  <w:r>
                    <w:rPr>
                      <w:iCs/>
                      <w:sz w:val="20"/>
                      <w:szCs w:val="20"/>
                      <w:lang w:val="en-GB" w:eastAsia="en-GB"/>
                    </w:rPr>
                    <w:t>Q1</w:t>
                  </w:r>
                </w:p>
              </w:tc>
              <w:tc>
                <w:tcPr>
                  <w:tcW w:w="333" w:type="pct"/>
                </w:tcPr>
                <w:p w14:paraId="721465F3" w14:textId="77777777" w:rsidR="00073384" w:rsidRPr="003734C8" w:rsidRDefault="00073384" w:rsidP="00073384">
                  <w:pPr>
                    <w:jc w:val="center"/>
                    <w:rPr>
                      <w:iCs/>
                      <w:sz w:val="20"/>
                      <w:szCs w:val="20"/>
                      <w:lang w:val="en-GB" w:eastAsia="en-GB"/>
                    </w:rPr>
                  </w:pPr>
                  <w:r>
                    <w:rPr>
                      <w:iCs/>
                      <w:sz w:val="20"/>
                      <w:szCs w:val="20"/>
                      <w:lang w:val="en-GB" w:eastAsia="en-GB"/>
                    </w:rPr>
                    <w:t>Q2</w:t>
                  </w:r>
                </w:p>
              </w:tc>
              <w:tc>
                <w:tcPr>
                  <w:tcW w:w="283" w:type="pct"/>
                </w:tcPr>
                <w:p w14:paraId="13981962" w14:textId="77777777" w:rsidR="00073384" w:rsidRPr="003734C8" w:rsidRDefault="00073384" w:rsidP="00073384">
                  <w:pPr>
                    <w:jc w:val="center"/>
                    <w:rPr>
                      <w:iCs/>
                      <w:sz w:val="20"/>
                      <w:szCs w:val="20"/>
                      <w:lang w:val="en-GB" w:eastAsia="en-GB"/>
                    </w:rPr>
                  </w:pPr>
                  <w:r>
                    <w:rPr>
                      <w:iCs/>
                      <w:sz w:val="20"/>
                      <w:szCs w:val="20"/>
                      <w:lang w:val="en-GB" w:eastAsia="en-GB"/>
                    </w:rPr>
                    <w:t>Q3</w:t>
                  </w:r>
                </w:p>
              </w:tc>
              <w:tc>
                <w:tcPr>
                  <w:tcW w:w="334" w:type="pct"/>
                </w:tcPr>
                <w:p w14:paraId="4D12930D" w14:textId="77777777" w:rsidR="00073384" w:rsidRPr="003734C8" w:rsidRDefault="00073384" w:rsidP="00073384">
                  <w:pPr>
                    <w:jc w:val="center"/>
                    <w:rPr>
                      <w:iCs/>
                      <w:sz w:val="20"/>
                      <w:szCs w:val="20"/>
                      <w:lang w:val="en-GB" w:eastAsia="en-GB"/>
                    </w:rPr>
                  </w:pPr>
                  <w:r>
                    <w:rPr>
                      <w:iCs/>
                      <w:sz w:val="20"/>
                      <w:szCs w:val="20"/>
                      <w:lang w:val="en-GB" w:eastAsia="en-GB"/>
                    </w:rPr>
                    <w:t>Q4</w:t>
                  </w:r>
                </w:p>
              </w:tc>
              <w:tc>
                <w:tcPr>
                  <w:tcW w:w="448" w:type="pct"/>
                </w:tcPr>
                <w:p w14:paraId="5CA03A61" w14:textId="77777777" w:rsidR="00073384" w:rsidRPr="003734C8" w:rsidRDefault="00073384" w:rsidP="00073384">
                  <w:pPr>
                    <w:jc w:val="center"/>
                    <w:rPr>
                      <w:iCs/>
                      <w:sz w:val="20"/>
                      <w:szCs w:val="20"/>
                      <w:lang w:val="en-GB" w:eastAsia="en-GB"/>
                    </w:rPr>
                  </w:pPr>
                  <w:r>
                    <w:rPr>
                      <w:iCs/>
                      <w:sz w:val="20"/>
                      <w:szCs w:val="20"/>
                      <w:lang w:val="en-GB" w:eastAsia="en-GB"/>
                    </w:rPr>
                    <w:t>Status</w:t>
                  </w:r>
                </w:p>
              </w:tc>
              <w:tc>
                <w:tcPr>
                  <w:tcW w:w="867" w:type="pct"/>
                  <w:tcMar>
                    <w:top w:w="0" w:type="dxa"/>
                    <w:left w:w="108" w:type="dxa"/>
                    <w:bottom w:w="0" w:type="dxa"/>
                    <w:right w:w="108" w:type="dxa"/>
                  </w:tcMar>
                  <w:hideMark/>
                </w:tcPr>
                <w:p w14:paraId="09EC8138" w14:textId="77777777" w:rsidR="00073384" w:rsidRPr="003734C8" w:rsidRDefault="00073384" w:rsidP="00073384">
                  <w:pPr>
                    <w:jc w:val="center"/>
                    <w:rPr>
                      <w:iCs/>
                      <w:sz w:val="20"/>
                      <w:szCs w:val="20"/>
                      <w:lang w:val="en-GB" w:eastAsia="en-GB"/>
                    </w:rPr>
                  </w:pPr>
                  <w:r>
                    <w:rPr>
                      <w:iCs/>
                      <w:sz w:val="20"/>
                      <w:szCs w:val="20"/>
                      <w:lang w:val="en-GB" w:eastAsia="en-GB"/>
                    </w:rPr>
                    <w:t>Comments</w:t>
                  </w:r>
                </w:p>
              </w:tc>
            </w:tr>
            <w:tr w:rsidR="00700BAF" w:rsidRPr="003734C8" w14:paraId="5824F0A3" w14:textId="77777777" w:rsidTr="00761E57">
              <w:trPr>
                <w:trHeight w:val="2159"/>
              </w:trPr>
              <w:tc>
                <w:tcPr>
                  <w:tcW w:w="985" w:type="pct"/>
                  <w:vMerge w:val="restart"/>
                  <w:tcMar>
                    <w:top w:w="0" w:type="dxa"/>
                    <w:left w:w="108" w:type="dxa"/>
                    <w:bottom w:w="0" w:type="dxa"/>
                    <w:right w:w="108" w:type="dxa"/>
                  </w:tcMar>
                  <w:hideMark/>
                </w:tcPr>
                <w:p w14:paraId="39673FDD" w14:textId="60FE4587" w:rsidR="00BE2474" w:rsidRPr="00007EDA" w:rsidRDefault="00BE2474" w:rsidP="001455E4">
                  <w:pPr>
                    <w:pStyle w:val="ListParagraph"/>
                    <w:numPr>
                      <w:ilvl w:val="0"/>
                      <w:numId w:val="1"/>
                    </w:numPr>
                    <w:ind w:left="140" w:hanging="180"/>
                    <w:rPr>
                      <w:rFonts w:ascii="Times New Roman" w:hAnsi="Times New Roman"/>
                      <w:iCs/>
                      <w:sz w:val="20"/>
                      <w:szCs w:val="20"/>
                      <w:lang w:val="en-GB" w:eastAsia="en-GB"/>
                    </w:rPr>
                  </w:pPr>
                  <w:r w:rsidRPr="00FD104A">
                    <w:rPr>
                      <w:rFonts w:ascii="Times New Roman" w:hAnsi="Times New Roman"/>
                      <w:iCs/>
                      <w:sz w:val="20"/>
                      <w:szCs w:val="20"/>
                      <w:lang w:val="en-GB" w:eastAsia="en-GB"/>
                    </w:rPr>
                    <w:t>Substantial evidence is accumulated on public perception and policy gaps for women political participation from grassroots to national level</w:t>
                  </w:r>
                </w:p>
              </w:tc>
              <w:tc>
                <w:tcPr>
                  <w:tcW w:w="852" w:type="pct"/>
                </w:tcPr>
                <w:p w14:paraId="4909E5D7" w14:textId="3B8C3798" w:rsidR="00BE2474" w:rsidRPr="004C43A7" w:rsidRDefault="00BE2474" w:rsidP="00BE2474">
                  <w:pPr>
                    <w:rPr>
                      <w:iCs/>
                      <w:sz w:val="20"/>
                      <w:szCs w:val="20"/>
                      <w:lang w:val="en-GB" w:eastAsia="en-GB"/>
                    </w:rPr>
                  </w:pPr>
                  <w:r w:rsidRPr="00993DA4">
                    <w:rPr>
                      <w:iCs/>
                      <w:sz w:val="20"/>
                      <w:szCs w:val="20"/>
                      <w:lang w:val="en-GB" w:eastAsia="en-GB"/>
                    </w:rPr>
                    <w:t>Ratio of policy recommendations suggested by the project research, beneficiary groups which are agreed with/ committed by national and local governments</w:t>
                  </w:r>
                  <w:r w:rsidRPr="00993DA4">
                    <w:rPr>
                      <w:color w:val="000000" w:themeColor="text1"/>
                      <w:sz w:val="18"/>
                      <w:szCs w:val="18"/>
                      <w:lang w:val="en-GB"/>
                    </w:rPr>
                    <w:t xml:space="preserve">  </w:t>
                  </w:r>
                </w:p>
              </w:tc>
              <w:tc>
                <w:tcPr>
                  <w:tcW w:w="460" w:type="pct"/>
                </w:tcPr>
                <w:p w14:paraId="1BC339CE" w14:textId="0BECC76A" w:rsidR="00BE2474" w:rsidRDefault="00BE2474" w:rsidP="00BE2474">
                  <w:pPr>
                    <w:jc w:val="center"/>
                    <w:rPr>
                      <w:iCs/>
                      <w:sz w:val="20"/>
                      <w:szCs w:val="20"/>
                      <w:lang w:val="en-GB" w:eastAsia="en-GB"/>
                    </w:rPr>
                  </w:pPr>
                  <w:r>
                    <w:rPr>
                      <w:iCs/>
                      <w:sz w:val="20"/>
                      <w:szCs w:val="20"/>
                      <w:lang w:val="en-GB" w:eastAsia="en-GB"/>
                    </w:rPr>
                    <w:t xml:space="preserve">83,642.16 </w:t>
                  </w:r>
                </w:p>
              </w:tc>
              <w:tc>
                <w:tcPr>
                  <w:tcW w:w="437" w:type="pct"/>
                  <w:tcMar>
                    <w:top w:w="0" w:type="dxa"/>
                    <w:left w:w="108" w:type="dxa"/>
                    <w:bottom w:w="0" w:type="dxa"/>
                    <w:right w:w="108" w:type="dxa"/>
                  </w:tcMar>
                </w:tcPr>
                <w:p w14:paraId="582F8D96" w14:textId="77777777" w:rsidR="00BE2474" w:rsidRDefault="00BE2474" w:rsidP="00BE2474">
                  <w:pPr>
                    <w:jc w:val="center"/>
                    <w:rPr>
                      <w:iCs/>
                      <w:sz w:val="20"/>
                      <w:szCs w:val="20"/>
                      <w:lang w:val="en-GB" w:eastAsia="en-GB"/>
                    </w:rPr>
                  </w:pPr>
                  <w:r>
                    <w:rPr>
                      <w:iCs/>
                      <w:sz w:val="20"/>
                      <w:szCs w:val="20"/>
                      <w:lang w:val="en-GB" w:eastAsia="en-GB"/>
                    </w:rPr>
                    <w:t>X</w:t>
                  </w:r>
                </w:p>
                <w:p w14:paraId="3357A649" w14:textId="77777777" w:rsidR="00BE2474" w:rsidRDefault="00BE2474" w:rsidP="00BE2474">
                  <w:pPr>
                    <w:jc w:val="center"/>
                    <w:rPr>
                      <w:iCs/>
                      <w:sz w:val="20"/>
                      <w:szCs w:val="20"/>
                      <w:lang w:val="en-GB" w:eastAsia="en-GB"/>
                    </w:rPr>
                  </w:pPr>
                  <w:r>
                    <w:rPr>
                      <w:iCs/>
                      <w:sz w:val="20"/>
                      <w:szCs w:val="20"/>
                      <w:lang w:val="en-GB" w:eastAsia="en-GB"/>
                    </w:rPr>
                    <w:t>20,901$</w:t>
                  </w:r>
                </w:p>
                <w:p w14:paraId="2B8D5F5D" w14:textId="15AAE568" w:rsidR="00BE2474" w:rsidRPr="003734C8" w:rsidRDefault="00BE2474" w:rsidP="00BE2474">
                  <w:pPr>
                    <w:jc w:val="center"/>
                    <w:rPr>
                      <w:iCs/>
                      <w:sz w:val="20"/>
                      <w:szCs w:val="20"/>
                      <w:lang w:val="en-GB" w:eastAsia="en-GB"/>
                    </w:rPr>
                  </w:pPr>
                </w:p>
              </w:tc>
              <w:tc>
                <w:tcPr>
                  <w:tcW w:w="333" w:type="pct"/>
                </w:tcPr>
                <w:p w14:paraId="22663630" w14:textId="5338C31F" w:rsidR="00BE2474" w:rsidRDefault="00BE2474" w:rsidP="00BE2474">
                  <w:pPr>
                    <w:jc w:val="center"/>
                    <w:rPr>
                      <w:iCs/>
                      <w:sz w:val="20"/>
                      <w:szCs w:val="20"/>
                      <w:lang w:val="en-GB" w:eastAsia="en-GB"/>
                    </w:rPr>
                  </w:pPr>
                  <w:r>
                    <w:rPr>
                      <w:iCs/>
                      <w:sz w:val="20"/>
                      <w:szCs w:val="20"/>
                      <w:lang w:val="en-GB" w:eastAsia="en-GB"/>
                    </w:rPr>
                    <w:t>X</w:t>
                  </w:r>
                </w:p>
                <w:p w14:paraId="43A2628A" w14:textId="529218DC" w:rsidR="009950BE" w:rsidRDefault="009950BE" w:rsidP="00BE2474">
                  <w:pPr>
                    <w:jc w:val="center"/>
                    <w:rPr>
                      <w:iCs/>
                      <w:sz w:val="20"/>
                      <w:szCs w:val="20"/>
                      <w:lang w:val="en-GB" w:eastAsia="en-GB"/>
                    </w:rPr>
                  </w:pPr>
                  <w:r>
                    <w:rPr>
                      <w:iCs/>
                      <w:sz w:val="20"/>
                      <w:szCs w:val="20"/>
                      <w:lang w:val="en-GB" w:eastAsia="en-GB"/>
                    </w:rPr>
                    <w:t>4</w:t>
                  </w:r>
                  <w:r w:rsidR="00C46947">
                    <w:rPr>
                      <w:iCs/>
                      <w:sz w:val="20"/>
                      <w:szCs w:val="20"/>
                      <w:lang w:val="en-GB" w:eastAsia="en-GB"/>
                    </w:rPr>
                    <w:t>0</w:t>
                  </w:r>
                  <w:r>
                    <w:rPr>
                      <w:iCs/>
                      <w:sz w:val="20"/>
                      <w:szCs w:val="20"/>
                      <w:lang w:val="en-GB" w:eastAsia="en-GB"/>
                    </w:rPr>
                    <w:t>,857</w:t>
                  </w:r>
                  <w:r w:rsidR="00E85DB7">
                    <w:rPr>
                      <w:iCs/>
                      <w:sz w:val="20"/>
                      <w:szCs w:val="20"/>
                      <w:lang w:val="en-GB" w:eastAsia="en-GB"/>
                    </w:rPr>
                    <w:t>$</w:t>
                  </w:r>
                </w:p>
                <w:p w14:paraId="69905038" w14:textId="4910BE6D" w:rsidR="00F565B8" w:rsidRPr="003734C8" w:rsidRDefault="00F565B8" w:rsidP="00BE2474">
                  <w:pPr>
                    <w:jc w:val="center"/>
                    <w:rPr>
                      <w:iCs/>
                      <w:sz w:val="20"/>
                      <w:szCs w:val="20"/>
                      <w:lang w:val="en-GB" w:eastAsia="en-GB"/>
                    </w:rPr>
                  </w:pPr>
                </w:p>
              </w:tc>
              <w:tc>
                <w:tcPr>
                  <w:tcW w:w="283" w:type="pct"/>
                </w:tcPr>
                <w:p w14:paraId="60626196" w14:textId="753F310C" w:rsidR="00BE2474" w:rsidRPr="003734C8" w:rsidRDefault="00BE2474" w:rsidP="00BE2474">
                  <w:pPr>
                    <w:jc w:val="center"/>
                    <w:rPr>
                      <w:iCs/>
                      <w:sz w:val="20"/>
                      <w:szCs w:val="20"/>
                      <w:lang w:val="en-GB" w:eastAsia="en-GB"/>
                    </w:rPr>
                  </w:pPr>
                </w:p>
              </w:tc>
              <w:tc>
                <w:tcPr>
                  <w:tcW w:w="334" w:type="pct"/>
                </w:tcPr>
                <w:p w14:paraId="3946B140" w14:textId="53D032F1" w:rsidR="00BE2474" w:rsidRPr="003734C8" w:rsidRDefault="00BE2474" w:rsidP="00BE2474">
                  <w:pPr>
                    <w:jc w:val="center"/>
                    <w:rPr>
                      <w:iCs/>
                      <w:sz w:val="20"/>
                      <w:szCs w:val="20"/>
                      <w:lang w:val="en-GB" w:eastAsia="en-GB"/>
                    </w:rPr>
                  </w:pPr>
                </w:p>
              </w:tc>
              <w:tc>
                <w:tcPr>
                  <w:tcW w:w="448" w:type="pct"/>
                </w:tcPr>
                <w:p w14:paraId="680AC475" w14:textId="1281EC60" w:rsidR="00BE2474" w:rsidRPr="003734C8" w:rsidRDefault="00BE2474" w:rsidP="00BE2474">
                  <w:pPr>
                    <w:rPr>
                      <w:iCs/>
                      <w:sz w:val="20"/>
                      <w:szCs w:val="20"/>
                      <w:lang w:val="en-GB" w:eastAsia="en-GB"/>
                    </w:rPr>
                  </w:pPr>
                  <w:r>
                    <w:rPr>
                      <w:iCs/>
                      <w:sz w:val="20"/>
                      <w:szCs w:val="20"/>
                      <w:lang w:val="en-GB" w:eastAsia="en-GB"/>
                    </w:rPr>
                    <w:t>Completed for Q2</w:t>
                  </w:r>
                </w:p>
              </w:tc>
              <w:tc>
                <w:tcPr>
                  <w:tcW w:w="867" w:type="pct"/>
                  <w:tcMar>
                    <w:top w:w="0" w:type="dxa"/>
                    <w:left w:w="108" w:type="dxa"/>
                    <w:bottom w:w="0" w:type="dxa"/>
                    <w:right w:w="108" w:type="dxa"/>
                  </w:tcMar>
                </w:tcPr>
                <w:p w14:paraId="001F9F0A" w14:textId="486440A4" w:rsidR="00BE2474" w:rsidRPr="003734C8" w:rsidRDefault="00F565B8" w:rsidP="00BE2474">
                  <w:pPr>
                    <w:rPr>
                      <w:iCs/>
                      <w:sz w:val="20"/>
                      <w:szCs w:val="20"/>
                      <w:lang w:val="en-GB" w:eastAsia="en-GB"/>
                    </w:rPr>
                  </w:pPr>
                  <w:r>
                    <w:rPr>
                      <w:iCs/>
                      <w:sz w:val="20"/>
                      <w:szCs w:val="20"/>
                      <w:lang w:val="en-GB" w:eastAsia="en-GB"/>
                    </w:rPr>
                    <w:t>Research report is completed.</w:t>
                  </w:r>
                </w:p>
              </w:tc>
            </w:tr>
            <w:tr w:rsidR="00700BAF" w:rsidRPr="003734C8" w14:paraId="086E4931" w14:textId="77777777" w:rsidTr="00761E57">
              <w:trPr>
                <w:trHeight w:val="746"/>
              </w:trPr>
              <w:tc>
                <w:tcPr>
                  <w:tcW w:w="985" w:type="pct"/>
                  <w:vMerge/>
                  <w:tcMar>
                    <w:top w:w="0" w:type="dxa"/>
                    <w:left w:w="108" w:type="dxa"/>
                    <w:bottom w:w="0" w:type="dxa"/>
                    <w:right w:w="108" w:type="dxa"/>
                  </w:tcMar>
                </w:tcPr>
                <w:p w14:paraId="230A1716" w14:textId="77777777" w:rsidR="00BE2474" w:rsidRPr="00FD104A" w:rsidRDefault="00BE2474" w:rsidP="00BE2474">
                  <w:pPr>
                    <w:pStyle w:val="ListParagraph"/>
                    <w:ind w:left="140"/>
                    <w:rPr>
                      <w:rFonts w:ascii="Times New Roman" w:hAnsi="Times New Roman"/>
                      <w:iCs/>
                      <w:sz w:val="20"/>
                      <w:szCs w:val="20"/>
                      <w:lang w:val="en-GB" w:eastAsia="en-GB"/>
                    </w:rPr>
                  </w:pPr>
                </w:p>
              </w:tc>
              <w:tc>
                <w:tcPr>
                  <w:tcW w:w="852" w:type="pct"/>
                </w:tcPr>
                <w:p w14:paraId="55246D33" w14:textId="54F6DEC7" w:rsidR="00BE2474" w:rsidRDefault="00BE2474" w:rsidP="00BE2474">
                  <w:pPr>
                    <w:rPr>
                      <w:rFonts w:ascii="Arial" w:hAnsi="Arial" w:cs="Arial"/>
                      <w:sz w:val="18"/>
                      <w:szCs w:val="18"/>
                      <w:lang w:val="en-GB"/>
                    </w:rPr>
                  </w:pPr>
                  <w:r w:rsidRPr="00993DA4">
                    <w:rPr>
                      <w:iCs/>
                      <w:sz w:val="20"/>
                      <w:szCs w:val="20"/>
                      <w:lang w:val="en-GB" w:eastAsia="en-GB"/>
                    </w:rPr>
                    <w:t>Ratio of policy recommendations yet to be agreed but being discussed</w:t>
                  </w:r>
                </w:p>
              </w:tc>
              <w:tc>
                <w:tcPr>
                  <w:tcW w:w="460" w:type="pct"/>
                </w:tcPr>
                <w:p w14:paraId="717E2A6F" w14:textId="69D8E3D2" w:rsidR="00BE2474" w:rsidRDefault="00BE2474" w:rsidP="00BE2474">
                  <w:pPr>
                    <w:jc w:val="center"/>
                    <w:rPr>
                      <w:iCs/>
                      <w:sz w:val="20"/>
                      <w:szCs w:val="20"/>
                      <w:lang w:val="en-GB" w:eastAsia="en-GB"/>
                    </w:rPr>
                  </w:pPr>
                  <w:r>
                    <w:rPr>
                      <w:iCs/>
                      <w:sz w:val="20"/>
                      <w:szCs w:val="20"/>
                      <w:lang w:val="en-GB" w:eastAsia="en-GB"/>
                    </w:rPr>
                    <w:t>15,000</w:t>
                  </w:r>
                </w:p>
              </w:tc>
              <w:tc>
                <w:tcPr>
                  <w:tcW w:w="437" w:type="pct"/>
                  <w:tcMar>
                    <w:top w:w="0" w:type="dxa"/>
                    <w:left w:w="108" w:type="dxa"/>
                    <w:bottom w:w="0" w:type="dxa"/>
                    <w:right w:w="108" w:type="dxa"/>
                  </w:tcMar>
                </w:tcPr>
                <w:p w14:paraId="27133ED5" w14:textId="77777777" w:rsidR="00BE2474" w:rsidRDefault="00BE2474" w:rsidP="00BE2474">
                  <w:pPr>
                    <w:jc w:val="center"/>
                    <w:rPr>
                      <w:iCs/>
                      <w:sz w:val="20"/>
                      <w:szCs w:val="20"/>
                      <w:lang w:val="en-GB" w:eastAsia="en-GB"/>
                    </w:rPr>
                  </w:pPr>
                  <w:r>
                    <w:rPr>
                      <w:iCs/>
                      <w:sz w:val="20"/>
                      <w:szCs w:val="20"/>
                      <w:lang w:val="en-GB" w:eastAsia="en-GB"/>
                    </w:rPr>
                    <w:t>X</w:t>
                  </w:r>
                </w:p>
                <w:p w14:paraId="102ED1DF" w14:textId="285E447A" w:rsidR="00BE2474" w:rsidRDefault="00BE2474" w:rsidP="00BE2474">
                  <w:pPr>
                    <w:jc w:val="center"/>
                    <w:rPr>
                      <w:iCs/>
                      <w:sz w:val="20"/>
                      <w:szCs w:val="20"/>
                      <w:lang w:val="en-GB" w:eastAsia="en-GB"/>
                    </w:rPr>
                  </w:pPr>
                  <w:r>
                    <w:rPr>
                      <w:iCs/>
                      <w:sz w:val="20"/>
                      <w:szCs w:val="20"/>
                      <w:lang w:val="en-GB" w:eastAsia="en-GB"/>
                    </w:rPr>
                    <w:t>8,000$</w:t>
                  </w:r>
                </w:p>
              </w:tc>
              <w:tc>
                <w:tcPr>
                  <w:tcW w:w="333" w:type="pct"/>
                </w:tcPr>
                <w:p w14:paraId="624CF7F9" w14:textId="77777777" w:rsidR="00BE2474" w:rsidRDefault="00BE2474" w:rsidP="00BE2474">
                  <w:pPr>
                    <w:jc w:val="center"/>
                    <w:rPr>
                      <w:iCs/>
                      <w:sz w:val="20"/>
                      <w:szCs w:val="20"/>
                      <w:lang w:val="en-GB" w:eastAsia="en-GB"/>
                    </w:rPr>
                  </w:pPr>
                  <w:r>
                    <w:rPr>
                      <w:iCs/>
                      <w:sz w:val="20"/>
                      <w:szCs w:val="20"/>
                      <w:lang w:val="en-GB" w:eastAsia="en-GB"/>
                    </w:rPr>
                    <w:t>X</w:t>
                  </w:r>
                </w:p>
                <w:p w14:paraId="6F362110" w14:textId="3C33977B" w:rsidR="00C46947" w:rsidRDefault="00C46947" w:rsidP="00BE2474">
                  <w:pPr>
                    <w:jc w:val="center"/>
                    <w:rPr>
                      <w:iCs/>
                      <w:sz w:val="20"/>
                      <w:szCs w:val="20"/>
                      <w:lang w:val="en-GB" w:eastAsia="en-GB"/>
                    </w:rPr>
                  </w:pPr>
                  <w:r>
                    <w:rPr>
                      <w:iCs/>
                      <w:sz w:val="20"/>
                      <w:szCs w:val="20"/>
                      <w:lang w:val="en-GB" w:eastAsia="en-GB"/>
                    </w:rPr>
                    <w:t>6,000$</w:t>
                  </w:r>
                </w:p>
              </w:tc>
              <w:tc>
                <w:tcPr>
                  <w:tcW w:w="283" w:type="pct"/>
                </w:tcPr>
                <w:p w14:paraId="0A9F66D7" w14:textId="74078834" w:rsidR="00BE2474" w:rsidRPr="003734C8" w:rsidRDefault="00BE2474" w:rsidP="00BE2474">
                  <w:pPr>
                    <w:jc w:val="center"/>
                    <w:rPr>
                      <w:iCs/>
                      <w:sz w:val="20"/>
                      <w:szCs w:val="20"/>
                      <w:lang w:val="en-GB" w:eastAsia="en-GB"/>
                    </w:rPr>
                  </w:pPr>
                  <w:r>
                    <w:rPr>
                      <w:iCs/>
                      <w:sz w:val="20"/>
                      <w:szCs w:val="20"/>
                      <w:lang w:val="en-GB" w:eastAsia="en-GB"/>
                    </w:rPr>
                    <w:t>X</w:t>
                  </w:r>
                </w:p>
              </w:tc>
              <w:tc>
                <w:tcPr>
                  <w:tcW w:w="334" w:type="pct"/>
                </w:tcPr>
                <w:p w14:paraId="2038FBAE" w14:textId="28F252D1" w:rsidR="00BE2474" w:rsidRPr="003734C8" w:rsidRDefault="00BE2474" w:rsidP="00BE2474">
                  <w:pPr>
                    <w:jc w:val="center"/>
                    <w:rPr>
                      <w:iCs/>
                      <w:sz w:val="20"/>
                      <w:szCs w:val="20"/>
                      <w:lang w:val="en-GB" w:eastAsia="en-GB"/>
                    </w:rPr>
                  </w:pPr>
                  <w:r>
                    <w:rPr>
                      <w:iCs/>
                      <w:sz w:val="20"/>
                      <w:szCs w:val="20"/>
                      <w:lang w:val="en-GB" w:eastAsia="en-GB"/>
                    </w:rPr>
                    <w:t>X</w:t>
                  </w:r>
                </w:p>
              </w:tc>
              <w:tc>
                <w:tcPr>
                  <w:tcW w:w="448" w:type="pct"/>
                </w:tcPr>
                <w:p w14:paraId="451C172E" w14:textId="1FE8294F" w:rsidR="00BE2474" w:rsidRDefault="00BE2474" w:rsidP="00BE2474">
                  <w:pPr>
                    <w:rPr>
                      <w:iCs/>
                      <w:sz w:val="20"/>
                      <w:szCs w:val="20"/>
                      <w:lang w:val="en-GB" w:eastAsia="en-GB"/>
                    </w:rPr>
                  </w:pPr>
                  <w:r>
                    <w:rPr>
                      <w:iCs/>
                      <w:sz w:val="20"/>
                      <w:szCs w:val="20"/>
                      <w:lang w:val="en-GB" w:eastAsia="en-GB"/>
                    </w:rPr>
                    <w:t>Completed for Q</w:t>
                  </w:r>
                  <w:r w:rsidR="00C46947">
                    <w:rPr>
                      <w:iCs/>
                      <w:sz w:val="20"/>
                      <w:szCs w:val="20"/>
                      <w:lang w:val="en-GB" w:eastAsia="en-GB"/>
                    </w:rPr>
                    <w:t>2</w:t>
                  </w:r>
                </w:p>
              </w:tc>
              <w:tc>
                <w:tcPr>
                  <w:tcW w:w="867" w:type="pct"/>
                  <w:tcMar>
                    <w:top w:w="0" w:type="dxa"/>
                    <w:left w:w="108" w:type="dxa"/>
                    <w:bottom w:w="0" w:type="dxa"/>
                    <w:right w:w="108" w:type="dxa"/>
                  </w:tcMar>
                </w:tcPr>
                <w:p w14:paraId="61B218CD" w14:textId="55EBE21F" w:rsidR="00BE2474" w:rsidRDefault="00BE2474" w:rsidP="00BE2474">
                  <w:pPr>
                    <w:rPr>
                      <w:iCs/>
                      <w:sz w:val="20"/>
                      <w:szCs w:val="20"/>
                      <w:lang w:val="en-GB" w:eastAsia="en-GB"/>
                    </w:rPr>
                  </w:pPr>
                  <w:r>
                    <w:rPr>
                      <w:iCs/>
                      <w:sz w:val="20"/>
                      <w:szCs w:val="20"/>
                      <w:lang w:val="en-GB" w:eastAsia="en-GB"/>
                    </w:rPr>
                    <w:t>On track</w:t>
                  </w:r>
                </w:p>
              </w:tc>
            </w:tr>
            <w:tr w:rsidR="003B3B0F" w:rsidRPr="003734C8" w14:paraId="12561C20" w14:textId="77777777" w:rsidTr="00761E57">
              <w:trPr>
                <w:trHeight w:val="305"/>
              </w:trPr>
              <w:tc>
                <w:tcPr>
                  <w:tcW w:w="985" w:type="pct"/>
                  <w:vMerge w:val="restart"/>
                  <w:tcMar>
                    <w:top w:w="0" w:type="dxa"/>
                    <w:left w:w="108" w:type="dxa"/>
                    <w:bottom w:w="0" w:type="dxa"/>
                    <w:right w:w="108" w:type="dxa"/>
                  </w:tcMar>
                  <w:hideMark/>
                </w:tcPr>
                <w:p w14:paraId="3731D366" w14:textId="466DA86C" w:rsidR="003B3B0F" w:rsidRPr="00007EDA" w:rsidRDefault="003B3B0F" w:rsidP="001455E4">
                  <w:pPr>
                    <w:pStyle w:val="ListParagraph"/>
                    <w:numPr>
                      <w:ilvl w:val="0"/>
                      <w:numId w:val="1"/>
                    </w:numPr>
                    <w:ind w:left="140" w:hanging="180"/>
                    <w:rPr>
                      <w:rFonts w:ascii="Times New Roman" w:hAnsi="Times New Roman"/>
                      <w:iCs/>
                      <w:sz w:val="20"/>
                      <w:szCs w:val="20"/>
                      <w:lang w:val="en-GB" w:eastAsia="en-GB"/>
                    </w:rPr>
                  </w:pPr>
                  <w:r w:rsidRPr="00A90DEF">
                    <w:rPr>
                      <w:rFonts w:ascii="Times New Roman" w:hAnsi="Times New Roman"/>
                      <w:iCs/>
                      <w:sz w:val="20"/>
                      <w:szCs w:val="20"/>
                      <w:lang w:val="en-GB" w:eastAsia="en-GB"/>
                    </w:rPr>
                    <w:t>Leadership potential and skills of women in communities of Armenia are advanced vis-a-vis community development processes and ongoing reforms</w:t>
                  </w:r>
                </w:p>
              </w:tc>
              <w:tc>
                <w:tcPr>
                  <w:tcW w:w="852" w:type="pct"/>
                </w:tcPr>
                <w:p w14:paraId="0D87B597" w14:textId="5F070112" w:rsidR="003B3B0F" w:rsidRPr="003734C8" w:rsidRDefault="003B3B0F" w:rsidP="00BE2474">
                  <w:pPr>
                    <w:rPr>
                      <w:iCs/>
                      <w:sz w:val="20"/>
                      <w:szCs w:val="20"/>
                      <w:lang w:val="en-GB" w:eastAsia="en-GB"/>
                    </w:rPr>
                  </w:pPr>
                  <w:r w:rsidRPr="00625910">
                    <w:rPr>
                      <w:iCs/>
                      <w:sz w:val="20"/>
                      <w:szCs w:val="20"/>
                      <w:lang w:val="en-GB" w:eastAsia="en-GB"/>
                    </w:rPr>
                    <w:t>Number of women running for/ being elected to local self-government</w:t>
                  </w:r>
                </w:p>
              </w:tc>
              <w:tc>
                <w:tcPr>
                  <w:tcW w:w="460" w:type="pct"/>
                  <w:vMerge w:val="restart"/>
                </w:tcPr>
                <w:p w14:paraId="2A4E2AEA" w14:textId="477AEC41" w:rsidR="003B3B0F" w:rsidRPr="003734C8" w:rsidRDefault="003B3B0F" w:rsidP="00BE2474">
                  <w:pPr>
                    <w:jc w:val="center"/>
                    <w:rPr>
                      <w:iCs/>
                      <w:sz w:val="20"/>
                      <w:szCs w:val="20"/>
                      <w:lang w:val="en-GB" w:eastAsia="en-GB"/>
                    </w:rPr>
                  </w:pPr>
                  <w:r>
                    <w:rPr>
                      <w:iCs/>
                      <w:sz w:val="20"/>
                      <w:szCs w:val="20"/>
                      <w:lang w:val="en-GB" w:eastAsia="en-GB"/>
                    </w:rPr>
                    <w:t xml:space="preserve">73,046.90 </w:t>
                  </w:r>
                </w:p>
              </w:tc>
              <w:tc>
                <w:tcPr>
                  <w:tcW w:w="437" w:type="pct"/>
                  <w:tcMar>
                    <w:top w:w="0" w:type="dxa"/>
                    <w:left w:w="108" w:type="dxa"/>
                    <w:bottom w:w="0" w:type="dxa"/>
                    <w:right w:w="108" w:type="dxa"/>
                  </w:tcMar>
                </w:tcPr>
                <w:p w14:paraId="13D10A4F" w14:textId="142AD79B" w:rsidR="003B3B0F" w:rsidRPr="003734C8" w:rsidRDefault="003B3B0F" w:rsidP="00BE2474">
                  <w:pPr>
                    <w:jc w:val="center"/>
                    <w:rPr>
                      <w:iCs/>
                      <w:sz w:val="20"/>
                      <w:szCs w:val="20"/>
                      <w:lang w:val="en-GB" w:eastAsia="en-GB"/>
                    </w:rPr>
                  </w:pPr>
                </w:p>
              </w:tc>
              <w:tc>
                <w:tcPr>
                  <w:tcW w:w="333" w:type="pct"/>
                </w:tcPr>
                <w:p w14:paraId="0EB8928C" w14:textId="77777777" w:rsidR="003B3B0F" w:rsidRDefault="003B3B0F" w:rsidP="00BE2474">
                  <w:pPr>
                    <w:jc w:val="center"/>
                    <w:rPr>
                      <w:iCs/>
                      <w:sz w:val="20"/>
                      <w:szCs w:val="20"/>
                      <w:lang w:val="en-GB" w:eastAsia="en-GB"/>
                    </w:rPr>
                  </w:pPr>
                  <w:r>
                    <w:rPr>
                      <w:iCs/>
                      <w:sz w:val="20"/>
                      <w:szCs w:val="20"/>
                      <w:lang w:val="en-GB" w:eastAsia="en-GB"/>
                    </w:rPr>
                    <w:t>X</w:t>
                  </w:r>
                </w:p>
                <w:p w14:paraId="55852E1F" w14:textId="679AED3E" w:rsidR="008F3E33" w:rsidRPr="003734C8" w:rsidRDefault="002D556B" w:rsidP="00BE2474">
                  <w:pPr>
                    <w:jc w:val="center"/>
                    <w:rPr>
                      <w:iCs/>
                      <w:sz w:val="20"/>
                      <w:szCs w:val="20"/>
                      <w:lang w:val="en-GB" w:eastAsia="en-GB"/>
                    </w:rPr>
                  </w:pPr>
                  <w:r>
                    <w:rPr>
                      <w:iCs/>
                      <w:sz w:val="20"/>
                      <w:szCs w:val="20"/>
                      <w:lang w:val="en-GB" w:eastAsia="en-GB"/>
                    </w:rPr>
                    <w:t>4,141$</w:t>
                  </w:r>
                </w:p>
              </w:tc>
              <w:tc>
                <w:tcPr>
                  <w:tcW w:w="283" w:type="pct"/>
                </w:tcPr>
                <w:p w14:paraId="52F798E5" w14:textId="77777777" w:rsidR="003B3B0F" w:rsidRDefault="003B3B0F" w:rsidP="00BE2474">
                  <w:pPr>
                    <w:jc w:val="center"/>
                    <w:rPr>
                      <w:iCs/>
                      <w:sz w:val="20"/>
                      <w:szCs w:val="20"/>
                      <w:lang w:val="en-GB" w:eastAsia="en-GB"/>
                    </w:rPr>
                  </w:pPr>
                  <w:r>
                    <w:rPr>
                      <w:iCs/>
                      <w:sz w:val="20"/>
                      <w:szCs w:val="20"/>
                      <w:lang w:val="en-GB" w:eastAsia="en-GB"/>
                    </w:rPr>
                    <w:t>X</w:t>
                  </w:r>
                </w:p>
                <w:p w14:paraId="714748A8" w14:textId="6F7C5B93" w:rsidR="00385CCF" w:rsidRPr="003734C8" w:rsidRDefault="00385CCF" w:rsidP="00BE2474">
                  <w:pPr>
                    <w:jc w:val="center"/>
                    <w:rPr>
                      <w:iCs/>
                      <w:sz w:val="20"/>
                      <w:szCs w:val="20"/>
                      <w:lang w:val="en-GB" w:eastAsia="en-GB"/>
                    </w:rPr>
                  </w:pPr>
                  <w:r>
                    <w:rPr>
                      <w:iCs/>
                      <w:sz w:val="20"/>
                      <w:szCs w:val="20"/>
                      <w:lang w:val="en-GB" w:eastAsia="en-GB"/>
                    </w:rPr>
                    <w:t>7,800$</w:t>
                  </w:r>
                </w:p>
              </w:tc>
              <w:tc>
                <w:tcPr>
                  <w:tcW w:w="334" w:type="pct"/>
                </w:tcPr>
                <w:p w14:paraId="4C58EA03" w14:textId="77777777" w:rsidR="003B3B0F" w:rsidRDefault="003B3B0F" w:rsidP="00BE2474">
                  <w:pPr>
                    <w:jc w:val="center"/>
                    <w:rPr>
                      <w:iCs/>
                      <w:sz w:val="20"/>
                      <w:szCs w:val="20"/>
                      <w:lang w:val="en-GB" w:eastAsia="en-GB"/>
                    </w:rPr>
                  </w:pPr>
                  <w:r>
                    <w:rPr>
                      <w:iCs/>
                      <w:sz w:val="20"/>
                      <w:szCs w:val="20"/>
                      <w:lang w:val="en-GB" w:eastAsia="en-GB"/>
                    </w:rPr>
                    <w:t>X</w:t>
                  </w:r>
                </w:p>
                <w:p w14:paraId="56BB365D" w14:textId="626145DB" w:rsidR="00B8197D" w:rsidRPr="003734C8" w:rsidRDefault="00B8197D" w:rsidP="00BE2474">
                  <w:pPr>
                    <w:jc w:val="center"/>
                    <w:rPr>
                      <w:iCs/>
                      <w:sz w:val="20"/>
                      <w:szCs w:val="20"/>
                      <w:lang w:val="en-GB" w:eastAsia="en-GB"/>
                    </w:rPr>
                  </w:pPr>
                  <w:r>
                    <w:rPr>
                      <w:iCs/>
                      <w:sz w:val="20"/>
                      <w:szCs w:val="20"/>
                      <w:lang w:val="en-GB" w:eastAsia="en-GB"/>
                    </w:rPr>
                    <w:t>14,000$</w:t>
                  </w:r>
                </w:p>
              </w:tc>
              <w:tc>
                <w:tcPr>
                  <w:tcW w:w="448" w:type="pct"/>
                </w:tcPr>
                <w:p w14:paraId="672165D3" w14:textId="0869B67B" w:rsidR="003B3B0F" w:rsidRPr="003734C8" w:rsidRDefault="002D556B" w:rsidP="00BE2474">
                  <w:pPr>
                    <w:rPr>
                      <w:iCs/>
                      <w:sz w:val="20"/>
                      <w:szCs w:val="20"/>
                      <w:lang w:val="en-GB" w:eastAsia="en-GB"/>
                    </w:rPr>
                  </w:pPr>
                  <w:r>
                    <w:rPr>
                      <w:iCs/>
                      <w:sz w:val="20"/>
                      <w:szCs w:val="20"/>
                      <w:lang w:val="en-GB" w:eastAsia="en-GB"/>
                    </w:rPr>
                    <w:t>Completed for Q2</w:t>
                  </w:r>
                </w:p>
              </w:tc>
              <w:tc>
                <w:tcPr>
                  <w:tcW w:w="867" w:type="pct"/>
                  <w:tcMar>
                    <w:top w:w="0" w:type="dxa"/>
                    <w:left w:w="108" w:type="dxa"/>
                    <w:bottom w:w="0" w:type="dxa"/>
                    <w:right w:w="108" w:type="dxa"/>
                  </w:tcMar>
                </w:tcPr>
                <w:p w14:paraId="074C39E8" w14:textId="713DEC4C" w:rsidR="003B3B0F" w:rsidRPr="003734C8" w:rsidRDefault="00FA3D9B" w:rsidP="00BE2474">
                  <w:pPr>
                    <w:rPr>
                      <w:iCs/>
                      <w:sz w:val="20"/>
                      <w:szCs w:val="20"/>
                      <w:lang w:val="en-GB" w:eastAsia="en-GB"/>
                    </w:rPr>
                  </w:pPr>
                  <w:r>
                    <w:rPr>
                      <w:iCs/>
                      <w:sz w:val="20"/>
                      <w:szCs w:val="20"/>
                      <w:lang w:val="en-GB" w:eastAsia="en-GB"/>
                    </w:rPr>
                    <w:t>On track</w:t>
                  </w:r>
                </w:p>
              </w:tc>
            </w:tr>
            <w:tr w:rsidR="003B3B0F" w:rsidRPr="003734C8" w14:paraId="331914A1" w14:textId="77777777" w:rsidTr="00761E57">
              <w:trPr>
                <w:trHeight w:val="305"/>
              </w:trPr>
              <w:tc>
                <w:tcPr>
                  <w:tcW w:w="985" w:type="pct"/>
                  <w:vMerge/>
                  <w:tcMar>
                    <w:top w:w="0" w:type="dxa"/>
                    <w:left w:w="108" w:type="dxa"/>
                    <w:bottom w:w="0" w:type="dxa"/>
                    <w:right w:w="108" w:type="dxa"/>
                  </w:tcMar>
                </w:tcPr>
                <w:p w14:paraId="3DA9DEF0" w14:textId="07D5D07A" w:rsidR="003B3B0F" w:rsidRPr="00C22959" w:rsidRDefault="003B3B0F" w:rsidP="00BE2474">
                  <w:pPr>
                    <w:rPr>
                      <w:iCs/>
                      <w:sz w:val="20"/>
                      <w:szCs w:val="20"/>
                      <w:lang w:val="en-GB" w:eastAsia="en-GB"/>
                    </w:rPr>
                  </w:pPr>
                </w:p>
              </w:tc>
              <w:tc>
                <w:tcPr>
                  <w:tcW w:w="852" w:type="pct"/>
                </w:tcPr>
                <w:p w14:paraId="38DA8138" w14:textId="58B8F620" w:rsidR="003B3B0F" w:rsidRPr="003734C8" w:rsidRDefault="003B3B0F" w:rsidP="00BE2474">
                  <w:pPr>
                    <w:rPr>
                      <w:iCs/>
                      <w:sz w:val="20"/>
                      <w:szCs w:val="20"/>
                      <w:lang w:val="en-GB" w:eastAsia="en-GB"/>
                    </w:rPr>
                  </w:pPr>
                  <w:r w:rsidRPr="00625910">
                    <w:rPr>
                      <w:iCs/>
                      <w:sz w:val="20"/>
                      <w:szCs w:val="20"/>
                      <w:lang w:val="en-GB" w:eastAsia="en-GB"/>
                    </w:rPr>
                    <w:t>Percentage of women representation in community councils</w:t>
                  </w:r>
                </w:p>
              </w:tc>
              <w:tc>
                <w:tcPr>
                  <w:tcW w:w="460" w:type="pct"/>
                  <w:vMerge/>
                </w:tcPr>
                <w:p w14:paraId="319C07A1" w14:textId="77777777" w:rsidR="003B3B0F" w:rsidRPr="003734C8" w:rsidRDefault="003B3B0F" w:rsidP="00BE2474">
                  <w:pPr>
                    <w:jc w:val="center"/>
                    <w:rPr>
                      <w:iCs/>
                      <w:sz w:val="20"/>
                      <w:szCs w:val="20"/>
                      <w:lang w:val="en-GB" w:eastAsia="en-GB"/>
                    </w:rPr>
                  </w:pPr>
                </w:p>
              </w:tc>
              <w:tc>
                <w:tcPr>
                  <w:tcW w:w="437" w:type="pct"/>
                  <w:tcMar>
                    <w:top w:w="0" w:type="dxa"/>
                    <w:left w:w="108" w:type="dxa"/>
                    <w:bottom w:w="0" w:type="dxa"/>
                    <w:right w:w="108" w:type="dxa"/>
                  </w:tcMar>
                </w:tcPr>
                <w:p w14:paraId="534C5654" w14:textId="77777777" w:rsidR="003B3B0F" w:rsidRDefault="003B3B0F" w:rsidP="00BE2474">
                  <w:pPr>
                    <w:jc w:val="center"/>
                    <w:rPr>
                      <w:iCs/>
                      <w:sz w:val="20"/>
                      <w:szCs w:val="20"/>
                      <w:lang w:val="en-GB" w:eastAsia="en-GB"/>
                    </w:rPr>
                  </w:pPr>
                  <w:r>
                    <w:rPr>
                      <w:iCs/>
                      <w:sz w:val="20"/>
                      <w:szCs w:val="20"/>
                      <w:lang w:val="en-GB" w:eastAsia="en-GB"/>
                    </w:rPr>
                    <w:t>X</w:t>
                  </w:r>
                </w:p>
                <w:p w14:paraId="49DD6D80" w14:textId="3298B2DA" w:rsidR="003B3B0F" w:rsidRPr="003734C8" w:rsidRDefault="003B3B0F" w:rsidP="00BE2474">
                  <w:pPr>
                    <w:jc w:val="center"/>
                    <w:rPr>
                      <w:iCs/>
                      <w:sz w:val="20"/>
                      <w:szCs w:val="20"/>
                      <w:lang w:val="en-GB" w:eastAsia="en-GB"/>
                    </w:rPr>
                  </w:pPr>
                  <w:r>
                    <w:rPr>
                      <w:iCs/>
                      <w:sz w:val="20"/>
                      <w:szCs w:val="20"/>
                      <w:lang w:val="en-GB" w:eastAsia="en-GB"/>
                    </w:rPr>
                    <w:t>1,300$</w:t>
                  </w:r>
                </w:p>
              </w:tc>
              <w:tc>
                <w:tcPr>
                  <w:tcW w:w="333" w:type="pct"/>
                </w:tcPr>
                <w:p w14:paraId="4EBEA250" w14:textId="1CFD96A6" w:rsidR="003B3B0F" w:rsidRDefault="003B3B0F" w:rsidP="00BE2474">
                  <w:pPr>
                    <w:jc w:val="center"/>
                    <w:rPr>
                      <w:iCs/>
                      <w:sz w:val="20"/>
                      <w:szCs w:val="20"/>
                      <w:lang w:val="en-GB" w:eastAsia="en-GB"/>
                    </w:rPr>
                  </w:pPr>
                </w:p>
              </w:tc>
              <w:tc>
                <w:tcPr>
                  <w:tcW w:w="283" w:type="pct"/>
                </w:tcPr>
                <w:p w14:paraId="053971A8" w14:textId="10D1F80A" w:rsidR="003B3B0F" w:rsidRDefault="003B3B0F" w:rsidP="00BE2474">
                  <w:pPr>
                    <w:jc w:val="center"/>
                    <w:rPr>
                      <w:iCs/>
                      <w:sz w:val="20"/>
                      <w:szCs w:val="20"/>
                      <w:lang w:val="en-GB" w:eastAsia="en-GB"/>
                    </w:rPr>
                  </w:pPr>
                  <w:r>
                    <w:rPr>
                      <w:iCs/>
                      <w:sz w:val="20"/>
                      <w:szCs w:val="20"/>
                      <w:lang w:val="en-GB" w:eastAsia="en-GB"/>
                    </w:rPr>
                    <w:t>X</w:t>
                  </w:r>
                </w:p>
                <w:p w14:paraId="62253ED2" w14:textId="0763BA65" w:rsidR="00385CCF" w:rsidRDefault="00385CCF" w:rsidP="00BE2474">
                  <w:pPr>
                    <w:jc w:val="center"/>
                    <w:rPr>
                      <w:iCs/>
                      <w:sz w:val="20"/>
                      <w:szCs w:val="20"/>
                      <w:lang w:val="en-GB" w:eastAsia="en-GB"/>
                    </w:rPr>
                  </w:pPr>
                  <w:r>
                    <w:rPr>
                      <w:iCs/>
                      <w:sz w:val="20"/>
                      <w:szCs w:val="20"/>
                      <w:lang w:val="en-GB" w:eastAsia="en-GB"/>
                    </w:rPr>
                    <w:t>4,000$</w:t>
                  </w:r>
                </w:p>
                <w:p w14:paraId="60668CAF" w14:textId="77777777" w:rsidR="00A865BE" w:rsidRDefault="00A865BE" w:rsidP="00BE2474">
                  <w:pPr>
                    <w:jc w:val="center"/>
                    <w:rPr>
                      <w:iCs/>
                      <w:sz w:val="20"/>
                      <w:szCs w:val="20"/>
                      <w:lang w:val="en-GB" w:eastAsia="en-GB"/>
                    </w:rPr>
                  </w:pPr>
                </w:p>
                <w:p w14:paraId="0265B69A" w14:textId="5A8A4301" w:rsidR="002D556B" w:rsidRPr="003734C8" w:rsidRDefault="002D556B" w:rsidP="00BE2474">
                  <w:pPr>
                    <w:jc w:val="center"/>
                    <w:rPr>
                      <w:iCs/>
                      <w:sz w:val="20"/>
                      <w:szCs w:val="20"/>
                      <w:lang w:val="en-GB" w:eastAsia="en-GB"/>
                    </w:rPr>
                  </w:pPr>
                </w:p>
              </w:tc>
              <w:tc>
                <w:tcPr>
                  <w:tcW w:w="334" w:type="pct"/>
                </w:tcPr>
                <w:p w14:paraId="131AD5C4" w14:textId="77777777" w:rsidR="003B3B0F" w:rsidRPr="003734C8" w:rsidRDefault="003B3B0F" w:rsidP="00BE2474">
                  <w:pPr>
                    <w:jc w:val="center"/>
                    <w:rPr>
                      <w:iCs/>
                      <w:sz w:val="20"/>
                      <w:szCs w:val="20"/>
                      <w:lang w:val="en-GB" w:eastAsia="en-GB"/>
                    </w:rPr>
                  </w:pPr>
                </w:p>
              </w:tc>
              <w:tc>
                <w:tcPr>
                  <w:tcW w:w="448" w:type="pct"/>
                </w:tcPr>
                <w:p w14:paraId="07876CF1" w14:textId="2F7BB90D" w:rsidR="003B3B0F" w:rsidRPr="003734C8" w:rsidRDefault="002D556B" w:rsidP="00BE2474">
                  <w:pPr>
                    <w:rPr>
                      <w:iCs/>
                      <w:sz w:val="20"/>
                      <w:szCs w:val="20"/>
                      <w:lang w:val="en-GB" w:eastAsia="en-GB"/>
                    </w:rPr>
                  </w:pPr>
                  <w:r>
                    <w:rPr>
                      <w:iCs/>
                      <w:sz w:val="20"/>
                      <w:szCs w:val="20"/>
                      <w:lang w:val="en-GB" w:eastAsia="en-GB"/>
                    </w:rPr>
                    <w:t xml:space="preserve">Completed for Q1. Next </w:t>
                  </w:r>
                  <w:r w:rsidR="00F30590">
                    <w:rPr>
                      <w:iCs/>
                      <w:sz w:val="20"/>
                      <w:szCs w:val="20"/>
                      <w:lang w:val="en-GB" w:eastAsia="en-GB"/>
                    </w:rPr>
                    <w:t xml:space="preserve">is </w:t>
                  </w:r>
                  <w:r>
                    <w:rPr>
                      <w:iCs/>
                      <w:sz w:val="20"/>
                      <w:szCs w:val="20"/>
                      <w:lang w:val="en-GB" w:eastAsia="en-GB"/>
                    </w:rPr>
                    <w:t>planned in Q3</w:t>
                  </w:r>
                </w:p>
              </w:tc>
              <w:tc>
                <w:tcPr>
                  <w:tcW w:w="867" w:type="pct"/>
                  <w:tcMar>
                    <w:top w:w="0" w:type="dxa"/>
                    <w:left w:w="108" w:type="dxa"/>
                    <w:bottom w:w="0" w:type="dxa"/>
                    <w:right w:w="108" w:type="dxa"/>
                  </w:tcMar>
                </w:tcPr>
                <w:p w14:paraId="716B0E86" w14:textId="2B0039E3" w:rsidR="003B3B0F" w:rsidRPr="003734C8" w:rsidRDefault="003B3B0F" w:rsidP="00BE2474">
                  <w:pPr>
                    <w:rPr>
                      <w:iCs/>
                      <w:sz w:val="20"/>
                      <w:szCs w:val="20"/>
                      <w:lang w:val="en-GB" w:eastAsia="en-GB"/>
                    </w:rPr>
                  </w:pPr>
                  <w:r>
                    <w:rPr>
                      <w:iCs/>
                      <w:sz w:val="20"/>
                      <w:szCs w:val="20"/>
                      <w:lang w:val="en-GB" w:eastAsia="en-GB"/>
                    </w:rPr>
                    <w:t xml:space="preserve">Support was provided to </w:t>
                  </w:r>
                  <w:r w:rsidR="00F30590">
                    <w:rPr>
                      <w:iCs/>
                      <w:sz w:val="20"/>
                      <w:szCs w:val="20"/>
                      <w:lang w:val="en-GB" w:eastAsia="en-GB"/>
                    </w:rPr>
                    <w:t>60</w:t>
                  </w:r>
                  <w:r>
                    <w:rPr>
                      <w:iCs/>
                      <w:sz w:val="20"/>
                      <w:szCs w:val="20"/>
                      <w:lang w:val="en-GB" w:eastAsia="en-GB"/>
                    </w:rPr>
                    <w:t xml:space="preserve"> women. </w:t>
                  </w:r>
                </w:p>
              </w:tc>
            </w:tr>
            <w:tr w:rsidR="003B3B0F" w:rsidRPr="003734C8" w14:paraId="204CF9A0" w14:textId="77777777" w:rsidTr="00761E57">
              <w:trPr>
                <w:trHeight w:val="305"/>
              </w:trPr>
              <w:tc>
                <w:tcPr>
                  <w:tcW w:w="985" w:type="pct"/>
                  <w:vMerge/>
                  <w:tcMar>
                    <w:top w:w="0" w:type="dxa"/>
                    <w:left w:w="108" w:type="dxa"/>
                    <w:bottom w:w="0" w:type="dxa"/>
                    <w:right w:w="108" w:type="dxa"/>
                  </w:tcMar>
                </w:tcPr>
                <w:p w14:paraId="178CF1D7" w14:textId="2AA05FC7" w:rsidR="003B3B0F" w:rsidRPr="00C22959" w:rsidRDefault="003B3B0F" w:rsidP="00BE2474">
                  <w:pPr>
                    <w:rPr>
                      <w:iCs/>
                      <w:sz w:val="20"/>
                      <w:szCs w:val="20"/>
                      <w:lang w:val="en-GB" w:eastAsia="en-GB"/>
                    </w:rPr>
                  </w:pPr>
                </w:p>
              </w:tc>
              <w:tc>
                <w:tcPr>
                  <w:tcW w:w="852" w:type="pct"/>
                </w:tcPr>
                <w:p w14:paraId="1526864C" w14:textId="4822E34E" w:rsidR="003B3B0F" w:rsidRPr="003734C8" w:rsidRDefault="003B3B0F" w:rsidP="00BE2474">
                  <w:pPr>
                    <w:rPr>
                      <w:iCs/>
                      <w:sz w:val="20"/>
                      <w:szCs w:val="20"/>
                      <w:lang w:val="en-GB" w:eastAsia="en-GB"/>
                    </w:rPr>
                  </w:pPr>
                  <w:r w:rsidRPr="00625910">
                    <w:rPr>
                      <w:iCs/>
                      <w:sz w:val="20"/>
                      <w:szCs w:val="20"/>
                      <w:lang w:val="en-GB" w:eastAsia="en-GB"/>
                    </w:rPr>
                    <w:t>Number of local democratization activities led by women</w:t>
                  </w:r>
                </w:p>
              </w:tc>
              <w:tc>
                <w:tcPr>
                  <w:tcW w:w="460" w:type="pct"/>
                  <w:vMerge/>
                </w:tcPr>
                <w:p w14:paraId="01FAC623" w14:textId="77777777" w:rsidR="003B3B0F" w:rsidRPr="003734C8" w:rsidRDefault="003B3B0F" w:rsidP="00BE2474">
                  <w:pPr>
                    <w:jc w:val="center"/>
                    <w:rPr>
                      <w:iCs/>
                      <w:sz w:val="20"/>
                      <w:szCs w:val="20"/>
                      <w:lang w:val="en-GB" w:eastAsia="en-GB"/>
                    </w:rPr>
                  </w:pPr>
                </w:p>
              </w:tc>
              <w:tc>
                <w:tcPr>
                  <w:tcW w:w="437" w:type="pct"/>
                  <w:tcMar>
                    <w:top w:w="0" w:type="dxa"/>
                    <w:left w:w="108" w:type="dxa"/>
                    <w:bottom w:w="0" w:type="dxa"/>
                    <w:right w:w="108" w:type="dxa"/>
                  </w:tcMar>
                </w:tcPr>
                <w:p w14:paraId="5B189A23" w14:textId="77777777" w:rsidR="003B3B0F" w:rsidRDefault="003B3B0F" w:rsidP="00BE2474">
                  <w:pPr>
                    <w:jc w:val="center"/>
                    <w:rPr>
                      <w:iCs/>
                      <w:sz w:val="20"/>
                      <w:szCs w:val="20"/>
                      <w:lang w:val="en-GB" w:eastAsia="en-GB"/>
                    </w:rPr>
                  </w:pPr>
                  <w:r>
                    <w:rPr>
                      <w:iCs/>
                      <w:sz w:val="20"/>
                      <w:szCs w:val="20"/>
                      <w:lang w:val="en-GB" w:eastAsia="en-GB"/>
                    </w:rPr>
                    <w:t>X</w:t>
                  </w:r>
                </w:p>
                <w:p w14:paraId="0C8FECDB" w14:textId="59DE163E" w:rsidR="003B3B0F" w:rsidRPr="003734C8" w:rsidRDefault="003B3B0F" w:rsidP="00BE2474">
                  <w:pPr>
                    <w:jc w:val="center"/>
                    <w:rPr>
                      <w:iCs/>
                      <w:sz w:val="20"/>
                      <w:szCs w:val="20"/>
                      <w:lang w:val="en-GB" w:eastAsia="en-GB"/>
                    </w:rPr>
                  </w:pPr>
                  <w:r>
                    <w:rPr>
                      <w:iCs/>
                      <w:sz w:val="20"/>
                      <w:szCs w:val="20"/>
                      <w:lang w:val="en-GB" w:eastAsia="en-GB"/>
                    </w:rPr>
                    <w:t>3,000$</w:t>
                  </w:r>
                </w:p>
              </w:tc>
              <w:tc>
                <w:tcPr>
                  <w:tcW w:w="333" w:type="pct"/>
                </w:tcPr>
                <w:p w14:paraId="0D9D1803" w14:textId="77777777" w:rsidR="003B3B0F" w:rsidRDefault="00F30590" w:rsidP="00BE2474">
                  <w:pPr>
                    <w:jc w:val="center"/>
                    <w:rPr>
                      <w:iCs/>
                      <w:sz w:val="20"/>
                      <w:szCs w:val="20"/>
                      <w:lang w:val="en-GB" w:eastAsia="en-GB"/>
                    </w:rPr>
                  </w:pPr>
                  <w:r>
                    <w:rPr>
                      <w:iCs/>
                      <w:sz w:val="20"/>
                      <w:szCs w:val="20"/>
                      <w:lang w:val="en-GB" w:eastAsia="en-GB"/>
                    </w:rPr>
                    <w:t>X</w:t>
                  </w:r>
                </w:p>
                <w:p w14:paraId="087E539F" w14:textId="4F020E6E" w:rsidR="00D50F47" w:rsidRDefault="00A865BE" w:rsidP="00BE2474">
                  <w:pPr>
                    <w:jc w:val="center"/>
                    <w:rPr>
                      <w:iCs/>
                      <w:sz w:val="20"/>
                      <w:szCs w:val="20"/>
                      <w:lang w:val="en-GB" w:eastAsia="en-GB"/>
                    </w:rPr>
                  </w:pPr>
                  <w:r>
                    <w:rPr>
                      <w:iCs/>
                      <w:sz w:val="20"/>
                      <w:szCs w:val="20"/>
                      <w:lang w:val="en-GB" w:eastAsia="en-GB"/>
                    </w:rPr>
                    <w:t>5,000$</w:t>
                  </w:r>
                </w:p>
              </w:tc>
              <w:tc>
                <w:tcPr>
                  <w:tcW w:w="283" w:type="pct"/>
                </w:tcPr>
                <w:p w14:paraId="29273057" w14:textId="77777777" w:rsidR="003B3B0F" w:rsidRDefault="00F30590" w:rsidP="00BE2474">
                  <w:pPr>
                    <w:jc w:val="center"/>
                    <w:rPr>
                      <w:iCs/>
                      <w:sz w:val="20"/>
                      <w:szCs w:val="20"/>
                      <w:lang w:val="en-GB" w:eastAsia="en-GB"/>
                    </w:rPr>
                  </w:pPr>
                  <w:r>
                    <w:rPr>
                      <w:iCs/>
                      <w:sz w:val="20"/>
                      <w:szCs w:val="20"/>
                      <w:lang w:val="en-GB" w:eastAsia="en-GB"/>
                    </w:rPr>
                    <w:t>X</w:t>
                  </w:r>
                </w:p>
                <w:p w14:paraId="715ABEDC" w14:textId="794CCEAD" w:rsidR="00B8197D" w:rsidRPr="003734C8" w:rsidRDefault="00B8197D" w:rsidP="00BE2474">
                  <w:pPr>
                    <w:jc w:val="center"/>
                    <w:rPr>
                      <w:iCs/>
                      <w:sz w:val="20"/>
                      <w:szCs w:val="20"/>
                      <w:lang w:val="en-GB" w:eastAsia="en-GB"/>
                    </w:rPr>
                  </w:pPr>
                  <w:r>
                    <w:rPr>
                      <w:iCs/>
                      <w:sz w:val="20"/>
                      <w:szCs w:val="20"/>
                      <w:lang w:val="en-GB" w:eastAsia="en-GB"/>
                    </w:rPr>
                    <w:t>8,000$</w:t>
                  </w:r>
                </w:p>
              </w:tc>
              <w:tc>
                <w:tcPr>
                  <w:tcW w:w="334" w:type="pct"/>
                </w:tcPr>
                <w:p w14:paraId="4158F323" w14:textId="77777777" w:rsidR="003B3B0F" w:rsidRPr="003734C8" w:rsidRDefault="003B3B0F" w:rsidP="00BE2474">
                  <w:pPr>
                    <w:jc w:val="center"/>
                    <w:rPr>
                      <w:iCs/>
                      <w:sz w:val="20"/>
                      <w:szCs w:val="20"/>
                      <w:lang w:val="en-GB" w:eastAsia="en-GB"/>
                    </w:rPr>
                  </w:pPr>
                </w:p>
              </w:tc>
              <w:tc>
                <w:tcPr>
                  <w:tcW w:w="448" w:type="pct"/>
                </w:tcPr>
                <w:p w14:paraId="0C746A59" w14:textId="3D0B6AB6" w:rsidR="003B3B0F" w:rsidRPr="003734C8" w:rsidRDefault="003B3B0F" w:rsidP="00BE2474">
                  <w:pPr>
                    <w:rPr>
                      <w:iCs/>
                      <w:sz w:val="20"/>
                      <w:szCs w:val="20"/>
                      <w:lang w:val="en-GB" w:eastAsia="en-GB"/>
                    </w:rPr>
                  </w:pPr>
                  <w:r>
                    <w:rPr>
                      <w:iCs/>
                      <w:sz w:val="20"/>
                      <w:szCs w:val="20"/>
                      <w:lang w:val="en-GB" w:eastAsia="en-GB"/>
                    </w:rPr>
                    <w:t>Completed for Q</w:t>
                  </w:r>
                  <w:r w:rsidR="00F30590">
                    <w:rPr>
                      <w:iCs/>
                      <w:sz w:val="20"/>
                      <w:szCs w:val="20"/>
                      <w:lang w:val="en-GB" w:eastAsia="en-GB"/>
                    </w:rPr>
                    <w:t>2.</w:t>
                  </w:r>
                </w:p>
              </w:tc>
              <w:tc>
                <w:tcPr>
                  <w:tcW w:w="867" w:type="pct"/>
                  <w:tcMar>
                    <w:top w:w="0" w:type="dxa"/>
                    <w:left w:w="108" w:type="dxa"/>
                    <w:bottom w:w="0" w:type="dxa"/>
                    <w:right w:w="108" w:type="dxa"/>
                  </w:tcMar>
                </w:tcPr>
                <w:p w14:paraId="692089A2" w14:textId="74B96870" w:rsidR="003B3B0F" w:rsidRPr="003734C8" w:rsidRDefault="00FA3D9B" w:rsidP="00BE2474">
                  <w:pPr>
                    <w:rPr>
                      <w:iCs/>
                      <w:sz w:val="20"/>
                      <w:szCs w:val="20"/>
                      <w:lang w:val="en-GB" w:eastAsia="en-GB"/>
                    </w:rPr>
                  </w:pPr>
                  <w:r>
                    <w:rPr>
                      <w:iCs/>
                      <w:sz w:val="20"/>
                      <w:szCs w:val="20"/>
                      <w:lang w:val="en-GB" w:eastAsia="en-GB"/>
                    </w:rPr>
                    <w:t xml:space="preserve">On track. </w:t>
                  </w:r>
                  <w:r w:rsidRPr="00076BBE">
                    <w:rPr>
                      <w:iCs/>
                      <w:sz w:val="20"/>
                      <w:szCs w:val="20"/>
                      <w:lang w:val="en-GB" w:eastAsia="en-GB"/>
                    </w:rPr>
                    <w:t xml:space="preserve"> </w:t>
                  </w:r>
                  <w:r w:rsidR="003B3B0F" w:rsidRPr="00076BBE">
                    <w:rPr>
                      <w:iCs/>
                      <w:sz w:val="20"/>
                      <w:szCs w:val="20"/>
                      <w:lang w:val="en-GB" w:eastAsia="en-GB"/>
                    </w:rPr>
                    <w:t>Women Leadership School</w:t>
                  </w:r>
                  <w:r w:rsidR="00D50F47">
                    <w:rPr>
                      <w:iCs/>
                      <w:sz w:val="20"/>
                      <w:szCs w:val="20"/>
                      <w:lang w:val="en-GB" w:eastAsia="en-GB"/>
                    </w:rPr>
                    <w:t>s</w:t>
                  </w:r>
                  <w:r w:rsidR="003B3B0F" w:rsidRPr="00076BBE">
                    <w:rPr>
                      <w:iCs/>
                      <w:sz w:val="20"/>
                      <w:szCs w:val="20"/>
                      <w:lang w:val="en-GB" w:eastAsia="en-GB"/>
                    </w:rPr>
                    <w:t xml:space="preserve"> for elected females in three regions of Armenia</w:t>
                  </w:r>
                  <w:r w:rsidR="003B3B0F">
                    <w:rPr>
                      <w:iCs/>
                      <w:sz w:val="20"/>
                      <w:szCs w:val="20"/>
                      <w:lang w:val="en-GB" w:eastAsia="en-GB"/>
                    </w:rPr>
                    <w:t xml:space="preserve">. </w:t>
                  </w:r>
                </w:p>
              </w:tc>
            </w:tr>
            <w:tr w:rsidR="003B3B0F" w:rsidRPr="003734C8" w14:paraId="37B901EE" w14:textId="77777777" w:rsidTr="00761E57">
              <w:trPr>
                <w:trHeight w:val="1150"/>
              </w:trPr>
              <w:tc>
                <w:tcPr>
                  <w:tcW w:w="985" w:type="pct"/>
                  <w:vMerge/>
                  <w:tcMar>
                    <w:top w:w="0" w:type="dxa"/>
                    <w:left w:w="108" w:type="dxa"/>
                    <w:bottom w:w="0" w:type="dxa"/>
                    <w:right w:w="108" w:type="dxa"/>
                  </w:tcMar>
                </w:tcPr>
                <w:p w14:paraId="30707F28" w14:textId="092D63D6" w:rsidR="003B3B0F" w:rsidRPr="00C22959" w:rsidRDefault="003B3B0F" w:rsidP="00BE2474">
                  <w:pPr>
                    <w:rPr>
                      <w:iCs/>
                      <w:sz w:val="20"/>
                      <w:szCs w:val="20"/>
                      <w:lang w:val="en-GB" w:eastAsia="en-GB"/>
                    </w:rPr>
                  </w:pPr>
                </w:p>
              </w:tc>
              <w:tc>
                <w:tcPr>
                  <w:tcW w:w="852" w:type="pct"/>
                </w:tcPr>
                <w:p w14:paraId="66CAE02B" w14:textId="7F836813" w:rsidR="003B3B0F" w:rsidRPr="003734C8" w:rsidRDefault="003B3B0F" w:rsidP="00BE2474">
                  <w:pPr>
                    <w:rPr>
                      <w:iCs/>
                      <w:sz w:val="20"/>
                      <w:szCs w:val="20"/>
                      <w:lang w:val="en-GB" w:eastAsia="en-GB"/>
                    </w:rPr>
                  </w:pPr>
                  <w:r w:rsidRPr="00625910">
                    <w:rPr>
                      <w:iCs/>
                      <w:sz w:val="20"/>
                      <w:szCs w:val="20"/>
                      <w:lang w:val="en-GB" w:eastAsia="en-GB"/>
                    </w:rPr>
                    <w:t>Number of engendered strategies, policies and procedures of leading/active political parties</w:t>
                  </w:r>
                </w:p>
              </w:tc>
              <w:tc>
                <w:tcPr>
                  <w:tcW w:w="460" w:type="pct"/>
                  <w:vMerge/>
                </w:tcPr>
                <w:p w14:paraId="1006CC22" w14:textId="77777777" w:rsidR="003B3B0F" w:rsidRPr="003734C8" w:rsidRDefault="003B3B0F" w:rsidP="00BE2474">
                  <w:pPr>
                    <w:jc w:val="center"/>
                    <w:rPr>
                      <w:iCs/>
                      <w:sz w:val="20"/>
                      <w:szCs w:val="20"/>
                      <w:lang w:val="en-GB" w:eastAsia="en-GB"/>
                    </w:rPr>
                  </w:pPr>
                </w:p>
              </w:tc>
              <w:tc>
                <w:tcPr>
                  <w:tcW w:w="437" w:type="pct"/>
                  <w:tcMar>
                    <w:top w:w="0" w:type="dxa"/>
                    <w:left w:w="108" w:type="dxa"/>
                    <w:bottom w:w="0" w:type="dxa"/>
                    <w:right w:w="108" w:type="dxa"/>
                  </w:tcMar>
                </w:tcPr>
                <w:p w14:paraId="04E35037" w14:textId="77777777" w:rsidR="003B3B0F" w:rsidRDefault="003B3B0F" w:rsidP="00BE2474">
                  <w:pPr>
                    <w:jc w:val="center"/>
                    <w:rPr>
                      <w:iCs/>
                      <w:sz w:val="20"/>
                      <w:szCs w:val="20"/>
                      <w:lang w:val="en-GB" w:eastAsia="en-GB"/>
                    </w:rPr>
                  </w:pPr>
                  <w:r>
                    <w:rPr>
                      <w:iCs/>
                      <w:sz w:val="20"/>
                      <w:szCs w:val="20"/>
                      <w:lang w:val="en-GB" w:eastAsia="en-GB"/>
                    </w:rPr>
                    <w:t>X</w:t>
                  </w:r>
                </w:p>
                <w:p w14:paraId="6FD1E726" w14:textId="1F88F146" w:rsidR="003B3B0F" w:rsidRPr="003734C8" w:rsidRDefault="003B3B0F" w:rsidP="00BE2474">
                  <w:pPr>
                    <w:jc w:val="center"/>
                    <w:rPr>
                      <w:iCs/>
                      <w:sz w:val="20"/>
                      <w:szCs w:val="20"/>
                      <w:lang w:val="en-GB" w:eastAsia="en-GB"/>
                    </w:rPr>
                  </w:pPr>
                  <w:r>
                    <w:rPr>
                      <w:iCs/>
                      <w:sz w:val="20"/>
                      <w:szCs w:val="20"/>
                      <w:lang w:val="en-GB" w:eastAsia="en-GB"/>
                    </w:rPr>
                    <w:t>1,053$</w:t>
                  </w:r>
                </w:p>
              </w:tc>
              <w:tc>
                <w:tcPr>
                  <w:tcW w:w="333" w:type="pct"/>
                </w:tcPr>
                <w:p w14:paraId="629DA2DA" w14:textId="4B14A792" w:rsidR="003B3B0F" w:rsidRDefault="003B3B0F" w:rsidP="00BE2474">
                  <w:pPr>
                    <w:jc w:val="center"/>
                    <w:rPr>
                      <w:iCs/>
                      <w:sz w:val="20"/>
                      <w:szCs w:val="20"/>
                      <w:lang w:val="en-GB" w:eastAsia="en-GB"/>
                    </w:rPr>
                  </w:pPr>
                </w:p>
              </w:tc>
              <w:tc>
                <w:tcPr>
                  <w:tcW w:w="283" w:type="pct"/>
                </w:tcPr>
                <w:p w14:paraId="64206BBF" w14:textId="77777777" w:rsidR="003B3B0F" w:rsidRDefault="00A865BE" w:rsidP="00BE2474">
                  <w:pPr>
                    <w:jc w:val="center"/>
                    <w:rPr>
                      <w:iCs/>
                      <w:sz w:val="20"/>
                      <w:szCs w:val="20"/>
                      <w:lang w:val="en-GB" w:eastAsia="en-GB"/>
                    </w:rPr>
                  </w:pPr>
                  <w:r>
                    <w:rPr>
                      <w:iCs/>
                      <w:sz w:val="20"/>
                      <w:szCs w:val="20"/>
                      <w:lang w:val="en-GB" w:eastAsia="en-GB"/>
                    </w:rPr>
                    <w:t>X</w:t>
                  </w:r>
                </w:p>
                <w:p w14:paraId="547D5D63" w14:textId="65C16477" w:rsidR="00B8197D" w:rsidRPr="003734C8" w:rsidRDefault="00B8197D" w:rsidP="00BE2474">
                  <w:pPr>
                    <w:jc w:val="center"/>
                    <w:rPr>
                      <w:iCs/>
                      <w:sz w:val="20"/>
                      <w:szCs w:val="20"/>
                      <w:lang w:val="en-GB" w:eastAsia="en-GB"/>
                    </w:rPr>
                  </w:pPr>
                  <w:r>
                    <w:rPr>
                      <w:iCs/>
                      <w:sz w:val="20"/>
                      <w:szCs w:val="20"/>
                      <w:lang w:val="en-GB" w:eastAsia="en-GB"/>
                    </w:rPr>
                    <w:t>8,000$</w:t>
                  </w:r>
                </w:p>
              </w:tc>
              <w:tc>
                <w:tcPr>
                  <w:tcW w:w="334" w:type="pct"/>
                </w:tcPr>
                <w:p w14:paraId="687470C9" w14:textId="77777777" w:rsidR="003B3B0F" w:rsidRPr="003734C8" w:rsidRDefault="003B3B0F" w:rsidP="00BE2474">
                  <w:pPr>
                    <w:jc w:val="center"/>
                    <w:rPr>
                      <w:iCs/>
                      <w:sz w:val="20"/>
                      <w:szCs w:val="20"/>
                      <w:lang w:val="en-GB" w:eastAsia="en-GB"/>
                    </w:rPr>
                  </w:pPr>
                </w:p>
              </w:tc>
              <w:tc>
                <w:tcPr>
                  <w:tcW w:w="448" w:type="pct"/>
                </w:tcPr>
                <w:p w14:paraId="5617B658" w14:textId="74E2ED82" w:rsidR="003B3B0F" w:rsidRPr="003734C8" w:rsidRDefault="002E2464" w:rsidP="00BE2474">
                  <w:pPr>
                    <w:rPr>
                      <w:iCs/>
                      <w:sz w:val="20"/>
                      <w:szCs w:val="20"/>
                      <w:lang w:val="en-GB" w:eastAsia="en-GB"/>
                    </w:rPr>
                  </w:pPr>
                  <w:r>
                    <w:rPr>
                      <w:iCs/>
                      <w:sz w:val="20"/>
                      <w:szCs w:val="20"/>
                      <w:lang w:val="en-GB" w:eastAsia="en-GB"/>
                    </w:rPr>
                    <w:t>Planned in Q3</w:t>
                  </w:r>
                </w:p>
              </w:tc>
              <w:tc>
                <w:tcPr>
                  <w:tcW w:w="867" w:type="pct"/>
                  <w:tcMar>
                    <w:top w:w="0" w:type="dxa"/>
                    <w:left w:w="108" w:type="dxa"/>
                    <w:bottom w:w="0" w:type="dxa"/>
                    <w:right w:w="108" w:type="dxa"/>
                  </w:tcMar>
                </w:tcPr>
                <w:p w14:paraId="66BB3A50" w14:textId="4AA22EEB" w:rsidR="003B3B0F" w:rsidRPr="003734C8" w:rsidRDefault="00FA3D9B" w:rsidP="00BE2474">
                  <w:pPr>
                    <w:rPr>
                      <w:iCs/>
                      <w:sz w:val="20"/>
                      <w:szCs w:val="20"/>
                      <w:lang w:val="en-GB" w:eastAsia="en-GB"/>
                    </w:rPr>
                  </w:pPr>
                  <w:r>
                    <w:rPr>
                      <w:iCs/>
                      <w:sz w:val="20"/>
                      <w:szCs w:val="20"/>
                      <w:lang w:val="en-GB" w:eastAsia="en-GB"/>
                    </w:rPr>
                    <w:t xml:space="preserve">On track. </w:t>
                  </w:r>
                  <w:r w:rsidR="00A865BE">
                    <w:rPr>
                      <w:iCs/>
                      <w:sz w:val="20"/>
                      <w:szCs w:val="20"/>
                      <w:lang w:val="en-GB" w:eastAsia="en-GB"/>
                    </w:rPr>
                    <w:t>Next planned in Q3</w:t>
                  </w:r>
                </w:p>
              </w:tc>
            </w:tr>
            <w:tr w:rsidR="003B3B0F" w:rsidRPr="003734C8" w14:paraId="7EDDBB1F" w14:textId="77777777" w:rsidTr="00761E57">
              <w:trPr>
                <w:trHeight w:val="422"/>
              </w:trPr>
              <w:tc>
                <w:tcPr>
                  <w:tcW w:w="985" w:type="pct"/>
                  <w:vMerge w:val="restart"/>
                  <w:tcMar>
                    <w:top w:w="0" w:type="dxa"/>
                    <w:left w:w="108" w:type="dxa"/>
                    <w:bottom w:w="0" w:type="dxa"/>
                    <w:right w:w="108" w:type="dxa"/>
                  </w:tcMar>
                  <w:hideMark/>
                </w:tcPr>
                <w:p w14:paraId="0B358CF6" w14:textId="35AA1B4F" w:rsidR="003B3B0F" w:rsidRPr="009046F4" w:rsidRDefault="003B3B0F" w:rsidP="001455E4">
                  <w:pPr>
                    <w:pStyle w:val="ListParagraph"/>
                    <w:numPr>
                      <w:ilvl w:val="0"/>
                      <w:numId w:val="1"/>
                    </w:numPr>
                    <w:ind w:left="140" w:hanging="180"/>
                    <w:rPr>
                      <w:bCs/>
                      <w:iCs/>
                      <w:sz w:val="20"/>
                      <w:szCs w:val="20"/>
                      <w:lang w:val="en-GB" w:eastAsia="en-GB"/>
                    </w:rPr>
                  </w:pPr>
                  <w:r w:rsidRPr="00A73310">
                    <w:rPr>
                      <w:rFonts w:ascii="Times New Roman" w:hAnsi="Times New Roman"/>
                      <w:iCs/>
                      <w:sz w:val="20"/>
                      <w:szCs w:val="20"/>
                      <w:lang w:val="en-GB" w:eastAsia="en-GB"/>
                    </w:rPr>
                    <w:t>The role and capacities of political parties for advancing women in politics enhanced</w:t>
                  </w:r>
                </w:p>
              </w:tc>
              <w:tc>
                <w:tcPr>
                  <w:tcW w:w="852" w:type="pct"/>
                </w:tcPr>
                <w:p w14:paraId="206D6474" w14:textId="7ABA82AC" w:rsidR="003B3B0F" w:rsidRPr="009046F4" w:rsidRDefault="003B3B0F" w:rsidP="00BE2474">
                  <w:pPr>
                    <w:rPr>
                      <w:bCs/>
                      <w:iCs/>
                      <w:sz w:val="20"/>
                      <w:szCs w:val="20"/>
                      <w:lang w:val="en-GB" w:eastAsia="en-GB"/>
                    </w:rPr>
                  </w:pPr>
                  <w:r w:rsidRPr="00D25375">
                    <w:rPr>
                      <w:bCs/>
                      <w:iCs/>
                      <w:sz w:val="20"/>
                      <w:szCs w:val="20"/>
                      <w:lang w:val="en-GB" w:eastAsia="en-GB"/>
                    </w:rPr>
                    <w:t>Number of women and youth in all ten regions who lead and/or facilitate women participation and bottom up policy making processes</w:t>
                  </w:r>
                </w:p>
              </w:tc>
              <w:tc>
                <w:tcPr>
                  <w:tcW w:w="460" w:type="pct"/>
                  <w:vMerge w:val="restart"/>
                </w:tcPr>
                <w:p w14:paraId="1FB37AA1" w14:textId="455BD9A6" w:rsidR="003B3B0F" w:rsidRPr="009046F4" w:rsidRDefault="003B3B0F" w:rsidP="00BE2474">
                  <w:pPr>
                    <w:jc w:val="center"/>
                    <w:rPr>
                      <w:bCs/>
                      <w:iCs/>
                      <w:sz w:val="20"/>
                      <w:szCs w:val="20"/>
                      <w:lang w:val="en-GB" w:eastAsia="en-GB"/>
                    </w:rPr>
                  </w:pPr>
                  <w:r>
                    <w:rPr>
                      <w:bCs/>
                      <w:iCs/>
                      <w:sz w:val="20"/>
                      <w:szCs w:val="20"/>
                      <w:lang w:val="en-GB" w:eastAsia="en-GB"/>
                    </w:rPr>
                    <w:t xml:space="preserve">51,133.13 </w:t>
                  </w:r>
                </w:p>
              </w:tc>
              <w:tc>
                <w:tcPr>
                  <w:tcW w:w="437" w:type="pct"/>
                  <w:tcMar>
                    <w:top w:w="0" w:type="dxa"/>
                    <w:left w:w="108" w:type="dxa"/>
                    <w:bottom w:w="0" w:type="dxa"/>
                    <w:right w:w="108" w:type="dxa"/>
                  </w:tcMar>
                </w:tcPr>
                <w:p w14:paraId="437426B7" w14:textId="6D2B46B1" w:rsidR="003B3B0F" w:rsidRPr="009046F4" w:rsidRDefault="003B3B0F" w:rsidP="00BE2474">
                  <w:pPr>
                    <w:jc w:val="center"/>
                    <w:rPr>
                      <w:bCs/>
                      <w:iCs/>
                      <w:sz w:val="20"/>
                      <w:szCs w:val="20"/>
                      <w:lang w:val="en-GB" w:eastAsia="en-GB"/>
                    </w:rPr>
                  </w:pPr>
                </w:p>
              </w:tc>
              <w:tc>
                <w:tcPr>
                  <w:tcW w:w="333" w:type="pct"/>
                </w:tcPr>
                <w:p w14:paraId="59FE051C" w14:textId="5B8195F8" w:rsidR="003B3B0F" w:rsidRPr="009046F4" w:rsidRDefault="003B3B0F" w:rsidP="00BE2474">
                  <w:pPr>
                    <w:jc w:val="center"/>
                    <w:rPr>
                      <w:bCs/>
                      <w:iCs/>
                      <w:sz w:val="20"/>
                      <w:szCs w:val="20"/>
                      <w:lang w:val="en-GB" w:eastAsia="en-GB"/>
                    </w:rPr>
                  </w:pPr>
                </w:p>
              </w:tc>
              <w:tc>
                <w:tcPr>
                  <w:tcW w:w="283" w:type="pct"/>
                </w:tcPr>
                <w:p w14:paraId="0116D9B8" w14:textId="1827EF84" w:rsidR="003B3B0F" w:rsidRPr="009046F4" w:rsidRDefault="00E165D5" w:rsidP="00BE2474">
                  <w:pPr>
                    <w:jc w:val="center"/>
                    <w:rPr>
                      <w:bCs/>
                      <w:iCs/>
                      <w:sz w:val="20"/>
                      <w:szCs w:val="20"/>
                      <w:lang w:val="en-GB" w:eastAsia="en-GB"/>
                    </w:rPr>
                  </w:pPr>
                  <w:r>
                    <w:rPr>
                      <w:bCs/>
                      <w:iCs/>
                      <w:sz w:val="20"/>
                      <w:szCs w:val="20"/>
                      <w:lang w:val="en-GB" w:eastAsia="en-GB"/>
                    </w:rPr>
                    <w:t>X</w:t>
                  </w:r>
                </w:p>
              </w:tc>
              <w:tc>
                <w:tcPr>
                  <w:tcW w:w="334" w:type="pct"/>
                </w:tcPr>
                <w:p w14:paraId="64AB1373" w14:textId="156328FB" w:rsidR="003B3B0F" w:rsidRPr="009046F4" w:rsidRDefault="00E165D5" w:rsidP="00BE2474">
                  <w:pPr>
                    <w:jc w:val="center"/>
                    <w:rPr>
                      <w:bCs/>
                      <w:iCs/>
                      <w:sz w:val="20"/>
                      <w:szCs w:val="20"/>
                      <w:lang w:val="en-GB" w:eastAsia="en-GB"/>
                    </w:rPr>
                  </w:pPr>
                  <w:r>
                    <w:rPr>
                      <w:bCs/>
                      <w:iCs/>
                      <w:sz w:val="20"/>
                      <w:szCs w:val="20"/>
                      <w:lang w:val="en-GB" w:eastAsia="en-GB"/>
                    </w:rPr>
                    <w:t>X</w:t>
                  </w:r>
                </w:p>
              </w:tc>
              <w:tc>
                <w:tcPr>
                  <w:tcW w:w="448" w:type="pct"/>
                </w:tcPr>
                <w:p w14:paraId="1216180B" w14:textId="0D1A03D7" w:rsidR="003B3B0F" w:rsidRPr="009046F4" w:rsidRDefault="005E0AA5" w:rsidP="00BE2474">
                  <w:pPr>
                    <w:rPr>
                      <w:bCs/>
                      <w:iCs/>
                      <w:sz w:val="20"/>
                      <w:szCs w:val="20"/>
                      <w:lang w:val="en-GB" w:eastAsia="en-GB"/>
                    </w:rPr>
                  </w:pPr>
                  <w:r>
                    <w:rPr>
                      <w:iCs/>
                      <w:sz w:val="20"/>
                      <w:szCs w:val="20"/>
                      <w:lang w:val="en-GB" w:eastAsia="en-GB"/>
                    </w:rPr>
                    <w:t>Planned in Q3</w:t>
                  </w:r>
                </w:p>
              </w:tc>
              <w:tc>
                <w:tcPr>
                  <w:tcW w:w="867" w:type="pct"/>
                  <w:tcMar>
                    <w:top w:w="0" w:type="dxa"/>
                    <w:left w:w="108" w:type="dxa"/>
                    <w:bottom w:w="0" w:type="dxa"/>
                    <w:right w:w="108" w:type="dxa"/>
                  </w:tcMar>
                </w:tcPr>
                <w:p w14:paraId="74A52733" w14:textId="313B801E" w:rsidR="003B3B0F" w:rsidRPr="00F11A54" w:rsidRDefault="003B3B0F" w:rsidP="00BE2474">
                  <w:pPr>
                    <w:rPr>
                      <w:iCs/>
                      <w:sz w:val="20"/>
                      <w:szCs w:val="20"/>
                      <w:lang w:val="en-GB" w:eastAsia="en-GB"/>
                    </w:rPr>
                  </w:pPr>
                  <w:r w:rsidRPr="00F11A54">
                    <w:rPr>
                      <w:iCs/>
                      <w:sz w:val="20"/>
                      <w:szCs w:val="20"/>
                      <w:lang w:val="en-GB" w:eastAsia="en-GB"/>
                    </w:rPr>
                    <w:t xml:space="preserve">Progress on this component will be reported at later stage. Currently UNDP undertakes mapping of political parties and their regional/local branches. </w:t>
                  </w:r>
                </w:p>
              </w:tc>
            </w:tr>
            <w:tr w:rsidR="003B3B0F" w:rsidRPr="003734C8" w14:paraId="1CDC2F81" w14:textId="77777777" w:rsidTr="00761E57">
              <w:trPr>
                <w:trHeight w:val="710"/>
              </w:trPr>
              <w:tc>
                <w:tcPr>
                  <w:tcW w:w="985" w:type="pct"/>
                  <w:vMerge/>
                  <w:tcMar>
                    <w:top w:w="0" w:type="dxa"/>
                    <w:left w:w="108" w:type="dxa"/>
                    <w:bottom w:w="0" w:type="dxa"/>
                    <w:right w:w="108" w:type="dxa"/>
                  </w:tcMar>
                </w:tcPr>
                <w:p w14:paraId="0B95B81F" w14:textId="77777777" w:rsidR="003B3B0F" w:rsidRPr="00A73310" w:rsidRDefault="003B3B0F" w:rsidP="00BE2474">
                  <w:pPr>
                    <w:pStyle w:val="ListParagraph"/>
                    <w:ind w:left="140"/>
                    <w:rPr>
                      <w:rFonts w:ascii="Times New Roman" w:hAnsi="Times New Roman"/>
                      <w:iCs/>
                      <w:sz w:val="20"/>
                      <w:szCs w:val="20"/>
                      <w:lang w:val="en-GB" w:eastAsia="en-GB"/>
                    </w:rPr>
                  </w:pPr>
                </w:p>
              </w:tc>
              <w:tc>
                <w:tcPr>
                  <w:tcW w:w="852" w:type="pct"/>
                </w:tcPr>
                <w:p w14:paraId="09C521C1" w14:textId="160BBB60" w:rsidR="003B3B0F" w:rsidRPr="009046F4" w:rsidRDefault="003B3B0F" w:rsidP="00BE2474">
                  <w:pPr>
                    <w:rPr>
                      <w:bCs/>
                      <w:iCs/>
                      <w:sz w:val="20"/>
                      <w:szCs w:val="20"/>
                      <w:lang w:val="en-GB" w:eastAsia="en-GB"/>
                    </w:rPr>
                  </w:pPr>
                  <w:r w:rsidRPr="00D310D7">
                    <w:rPr>
                      <w:bCs/>
                      <w:iCs/>
                      <w:sz w:val="20"/>
                      <w:szCs w:val="20"/>
                      <w:lang w:val="en-GB" w:eastAsia="en-GB"/>
                    </w:rPr>
                    <w:t>Increase in the level of gained capacities and competence of women and youth on local democracy and leadership</w:t>
                  </w:r>
                </w:p>
              </w:tc>
              <w:tc>
                <w:tcPr>
                  <w:tcW w:w="460" w:type="pct"/>
                  <w:vMerge/>
                </w:tcPr>
                <w:p w14:paraId="6AACAE32" w14:textId="77777777" w:rsidR="003B3B0F" w:rsidRPr="009046F4" w:rsidRDefault="003B3B0F" w:rsidP="00BE2474">
                  <w:pPr>
                    <w:jc w:val="center"/>
                    <w:rPr>
                      <w:bCs/>
                      <w:iCs/>
                      <w:sz w:val="20"/>
                      <w:szCs w:val="20"/>
                      <w:lang w:val="en-GB" w:eastAsia="en-GB"/>
                    </w:rPr>
                  </w:pPr>
                </w:p>
              </w:tc>
              <w:tc>
                <w:tcPr>
                  <w:tcW w:w="437" w:type="pct"/>
                  <w:tcMar>
                    <w:top w:w="0" w:type="dxa"/>
                    <w:left w:w="108" w:type="dxa"/>
                    <w:bottom w:w="0" w:type="dxa"/>
                    <w:right w:w="108" w:type="dxa"/>
                  </w:tcMar>
                </w:tcPr>
                <w:p w14:paraId="7DA3A022" w14:textId="77777777" w:rsidR="003B3B0F" w:rsidRPr="009046F4" w:rsidRDefault="003B3B0F" w:rsidP="00BE2474">
                  <w:pPr>
                    <w:jc w:val="center"/>
                    <w:rPr>
                      <w:bCs/>
                      <w:iCs/>
                      <w:sz w:val="20"/>
                      <w:szCs w:val="20"/>
                      <w:lang w:val="en-GB" w:eastAsia="en-GB"/>
                    </w:rPr>
                  </w:pPr>
                </w:p>
              </w:tc>
              <w:tc>
                <w:tcPr>
                  <w:tcW w:w="333" w:type="pct"/>
                </w:tcPr>
                <w:p w14:paraId="09432EBE" w14:textId="34CFC398" w:rsidR="003B3B0F" w:rsidRPr="009046F4" w:rsidRDefault="003B3B0F" w:rsidP="00BE2474">
                  <w:pPr>
                    <w:jc w:val="center"/>
                    <w:rPr>
                      <w:bCs/>
                      <w:iCs/>
                      <w:sz w:val="20"/>
                      <w:szCs w:val="20"/>
                      <w:lang w:val="en-GB" w:eastAsia="en-GB"/>
                    </w:rPr>
                  </w:pPr>
                </w:p>
              </w:tc>
              <w:tc>
                <w:tcPr>
                  <w:tcW w:w="283" w:type="pct"/>
                </w:tcPr>
                <w:p w14:paraId="7164E232" w14:textId="3DFCAE82" w:rsidR="003B3B0F" w:rsidRPr="009046F4" w:rsidRDefault="003B3B0F" w:rsidP="00BE2474">
                  <w:pPr>
                    <w:jc w:val="center"/>
                    <w:rPr>
                      <w:bCs/>
                      <w:iCs/>
                      <w:sz w:val="20"/>
                      <w:szCs w:val="20"/>
                      <w:lang w:val="en-GB" w:eastAsia="en-GB"/>
                    </w:rPr>
                  </w:pPr>
                  <w:r>
                    <w:rPr>
                      <w:bCs/>
                      <w:iCs/>
                      <w:sz w:val="20"/>
                      <w:szCs w:val="20"/>
                      <w:lang w:val="en-GB" w:eastAsia="en-GB"/>
                    </w:rPr>
                    <w:t>X</w:t>
                  </w:r>
                </w:p>
              </w:tc>
              <w:tc>
                <w:tcPr>
                  <w:tcW w:w="334" w:type="pct"/>
                </w:tcPr>
                <w:p w14:paraId="46469AB0" w14:textId="4A417420" w:rsidR="003B3B0F" w:rsidRPr="009046F4" w:rsidRDefault="003B3B0F" w:rsidP="00BE2474">
                  <w:pPr>
                    <w:jc w:val="center"/>
                    <w:rPr>
                      <w:bCs/>
                      <w:iCs/>
                      <w:sz w:val="20"/>
                      <w:szCs w:val="20"/>
                      <w:lang w:val="en-GB" w:eastAsia="en-GB"/>
                    </w:rPr>
                  </w:pPr>
                  <w:r>
                    <w:rPr>
                      <w:bCs/>
                      <w:iCs/>
                      <w:sz w:val="20"/>
                      <w:szCs w:val="20"/>
                      <w:lang w:val="en-GB" w:eastAsia="en-GB"/>
                    </w:rPr>
                    <w:t>X</w:t>
                  </w:r>
                </w:p>
              </w:tc>
              <w:tc>
                <w:tcPr>
                  <w:tcW w:w="448" w:type="pct"/>
                </w:tcPr>
                <w:p w14:paraId="1DA93BF7" w14:textId="59B81F32" w:rsidR="003B3B0F" w:rsidRPr="009046F4" w:rsidRDefault="000E7EBC" w:rsidP="00BE2474">
                  <w:pPr>
                    <w:rPr>
                      <w:bCs/>
                      <w:iCs/>
                      <w:sz w:val="20"/>
                      <w:szCs w:val="20"/>
                      <w:lang w:val="en-GB" w:eastAsia="en-GB"/>
                    </w:rPr>
                  </w:pPr>
                  <w:r>
                    <w:rPr>
                      <w:iCs/>
                      <w:sz w:val="20"/>
                      <w:szCs w:val="20"/>
                      <w:lang w:val="en-GB" w:eastAsia="en-GB"/>
                    </w:rPr>
                    <w:t>Planned in Q3</w:t>
                  </w:r>
                </w:p>
              </w:tc>
              <w:tc>
                <w:tcPr>
                  <w:tcW w:w="867" w:type="pct"/>
                  <w:tcMar>
                    <w:top w:w="0" w:type="dxa"/>
                    <w:left w:w="108" w:type="dxa"/>
                    <w:bottom w:w="0" w:type="dxa"/>
                    <w:right w:w="108" w:type="dxa"/>
                  </w:tcMar>
                </w:tcPr>
                <w:p w14:paraId="006E2709" w14:textId="1E296336" w:rsidR="003B3B0F" w:rsidRPr="00C44C3B" w:rsidRDefault="003B3B0F" w:rsidP="00BE2474">
                  <w:pPr>
                    <w:rPr>
                      <w:b/>
                      <w:bCs/>
                      <w:iCs/>
                      <w:sz w:val="20"/>
                      <w:szCs w:val="20"/>
                      <w:lang w:val="en-GB" w:eastAsia="en-GB"/>
                    </w:rPr>
                  </w:pPr>
                  <w:r w:rsidRPr="00F11A54">
                    <w:rPr>
                      <w:iCs/>
                      <w:sz w:val="20"/>
                      <w:szCs w:val="20"/>
                      <w:lang w:val="en-GB" w:eastAsia="en-GB"/>
                    </w:rPr>
                    <w:t>This activity will be a part of the planned UNDP/</w:t>
                  </w:r>
                  <w:proofErr w:type="spellStart"/>
                  <w:r w:rsidRPr="00F11A54">
                    <w:rPr>
                      <w:iCs/>
                      <w:sz w:val="20"/>
                      <w:szCs w:val="20"/>
                      <w:lang w:val="en-GB" w:eastAsia="en-GB"/>
                    </w:rPr>
                    <w:t>OxYGen</w:t>
                  </w:r>
                  <w:proofErr w:type="spellEnd"/>
                  <w:r w:rsidRPr="00F11A54">
                    <w:rPr>
                      <w:iCs/>
                      <w:sz w:val="20"/>
                      <w:szCs w:val="20"/>
                      <w:lang w:val="en-GB" w:eastAsia="en-GB"/>
                    </w:rPr>
                    <w:t xml:space="preserve"> joint strategic planning </w:t>
                  </w:r>
                </w:p>
              </w:tc>
            </w:tr>
            <w:tr w:rsidR="003B3B0F" w:rsidRPr="003734C8" w14:paraId="010509F4" w14:textId="77777777" w:rsidTr="00761E57">
              <w:trPr>
                <w:trHeight w:val="710"/>
              </w:trPr>
              <w:tc>
                <w:tcPr>
                  <w:tcW w:w="985" w:type="pct"/>
                  <w:vMerge/>
                  <w:tcMar>
                    <w:top w:w="0" w:type="dxa"/>
                    <w:left w:w="108" w:type="dxa"/>
                    <w:bottom w:w="0" w:type="dxa"/>
                    <w:right w:w="108" w:type="dxa"/>
                  </w:tcMar>
                </w:tcPr>
                <w:p w14:paraId="52815A60" w14:textId="77777777" w:rsidR="003B3B0F" w:rsidRPr="00A73310" w:rsidRDefault="003B3B0F" w:rsidP="00BE2474">
                  <w:pPr>
                    <w:pStyle w:val="ListParagraph"/>
                    <w:ind w:left="140"/>
                    <w:rPr>
                      <w:rFonts w:ascii="Times New Roman" w:hAnsi="Times New Roman"/>
                      <w:iCs/>
                      <w:sz w:val="20"/>
                      <w:szCs w:val="20"/>
                      <w:lang w:val="en-GB" w:eastAsia="en-GB"/>
                    </w:rPr>
                  </w:pPr>
                </w:p>
              </w:tc>
              <w:tc>
                <w:tcPr>
                  <w:tcW w:w="852" w:type="pct"/>
                </w:tcPr>
                <w:p w14:paraId="4774FADA" w14:textId="59C3511A" w:rsidR="003B3B0F" w:rsidRPr="00F4229B" w:rsidRDefault="003B3B0F" w:rsidP="00BE2474">
                  <w:pPr>
                    <w:rPr>
                      <w:bCs/>
                      <w:iCs/>
                      <w:sz w:val="20"/>
                      <w:szCs w:val="20"/>
                      <w:lang w:val="en-GB" w:eastAsia="en-GB"/>
                    </w:rPr>
                  </w:pPr>
                  <w:r w:rsidRPr="00D310D7">
                    <w:rPr>
                      <w:bCs/>
                      <w:iCs/>
                      <w:sz w:val="20"/>
                      <w:szCs w:val="20"/>
                      <w:lang w:val="en-GB" w:eastAsia="en-GB"/>
                    </w:rPr>
                    <w:t>Share of women and youth/ beneficiaries of leadership advancement component who applied the gained capacities and competence in any public role</w:t>
                  </w:r>
                </w:p>
              </w:tc>
              <w:tc>
                <w:tcPr>
                  <w:tcW w:w="460" w:type="pct"/>
                  <w:vMerge/>
                </w:tcPr>
                <w:p w14:paraId="6DC85F33" w14:textId="77777777" w:rsidR="003B3B0F" w:rsidRPr="009046F4" w:rsidRDefault="003B3B0F" w:rsidP="00BE2474">
                  <w:pPr>
                    <w:jc w:val="center"/>
                    <w:rPr>
                      <w:bCs/>
                      <w:iCs/>
                      <w:sz w:val="20"/>
                      <w:szCs w:val="20"/>
                      <w:lang w:val="en-GB" w:eastAsia="en-GB"/>
                    </w:rPr>
                  </w:pPr>
                </w:p>
              </w:tc>
              <w:tc>
                <w:tcPr>
                  <w:tcW w:w="437" w:type="pct"/>
                  <w:tcMar>
                    <w:top w:w="0" w:type="dxa"/>
                    <w:left w:w="108" w:type="dxa"/>
                    <w:bottom w:w="0" w:type="dxa"/>
                    <w:right w:w="108" w:type="dxa"/>
                  </w:tcMar>
                </w:tcPr>
                <w:p w14:paraId="3AF917D8" w14:textId="0B6EFE83" w:rsidR="003B3B0F" w:rsidRPr="009046F4" w:rsidRDefault="003B3B0F" w:rsidP="00BE2474">
                  <w:pPr>
                    <w:jc w:val="center"/>
                    <w:rPr>
                      <w:bCs/>
                      <w:iCs/>
                      <w:sz w:val="20"/>
                      <w:szCs w:val="20"/>
                      <w:lang w:val="en-GB" w:eastAsia="en-GB"/>
                    </w:rPr>
                  </w:pPr>
                  <w:r>
                    <w:rPr>
                      <w:bCs/>
                      <w:iCs/>
                      <w:sz w:val="20"/>
                      <w:szCs w:val="20"/>
                      <w:lang w:val="en-GB" w:eastAsia="en-GB"/>
                    </w:rPr>
                    <w:t>X</w:t>
                  </w:r>
                  <w:bookmarkStart w:id="0" w:name="_GoBack"/>
                  <w:bookmarkEnd w:id="0"/>
                </w:p>
              </w:tc>
              <w:tc>
                <w:tcPr>
                  <w:tcW w:w="333" w:type="pct"/>
                </w:tcPr>
                <w:p w14:paraId="01149E1A" w14:textId="77777777" w:rsidR="003B3B0F" w:rsidRDefault="003B3B0F" w:rsidP="00BE2474">
                  <w:pPr>
                    <w:jc w:val="center"/>
                    <w:rPr>
                      <w:bCs/>
                      <w:iCs/>
                      <w:sz w:val="20"/>
                      <w:szCs w:val="20"/>
                      <w:lang w:val="en-GB" w:eastAsia="en-GB"/>
                    </w:rPr>
                  </w:pPr>
                </w:p>
              </w:tc>
              <w:tc>
                <w:tcPr>
                  <w:tcW w:w="283" w:type="pct"/>
                </w:tcPr>
                <w:p w14:paraId="0F01FCC0" w14:textId="77777777" w:rsidR="003B3B0F" w:rsidRDefault="003B3B0F" w:rsidP="00BE2474">
                  <w:pPr>
                    <w:jc w:val="center"/>
                    <w:rPr>
                      <w:bCs/>
                      <w:iCs/>
                      <w:sz w:val="20"/>
                      <w:szCs w:val="20"/>
                      <w:lang w:val="en-GB" w:eastAsia="en-GB"/>
                    </w:rPr>
                  </w:pPr>
                </w:p>
              </w:tc>
              <w:tc>
                <w:tcPr>
                  <w:tcW w:w="334" w:type="pct"/>
                </w:tcPr>
                <w:p w14:paraId="5A4A1928" w14:textId="77777777" w:rsidR="003B3B0F" w:rsidRDefault="003B3B0F" w:rsidP="00BE2474">
                  <w:pPr>
                    <w:jc w:val="center"/>
                    <w:rPr>
                      <w:bCs/>
                      <w:iCs/>
                      <w:sz w:val="20"/>
                      <w:szCs w:val="20"/>
                      <w:lang w:val="en-GB" w:eastAsia="en-GB"/>
                    </w:rPr>
                  </w:pPr>
                </w:p>
              </w:tc>
              <w:tc>
                <w:tcPr>
                  <w:tcW w:w="448" w:type="pct"/>
                </w:tcPr>
                <w:p w14:paraId="67B3FCD7" w14:textId="2E31E2B5" w:rsidR="003B3B0F" w:rsidRDefault="003B3B0F" w:rsidP="00BE2474">
                  <w:pPr>
                    <w:rPr>
                      <w:bCs/>
                      <w:iCs/>
                      <w:sz w:val="20"/>
                      <w:szCs w:val="20"/>
                      <w:lang w:val="en-GB" w:eastAsia="en-GB"/>
                    </w:rPr>
                  </w:pPr>
                  <w:r>
                    <w:rPr>
                      <w:iCs/>
                      <w:sz w:val="20"/>
                      <w:szCs w:val="20"/>
                      <w:lang w:val="en-GB" w:eastAsia="en-GB"/>
                    </w:rPr>
                    <w:t>Completed for Q1</w:t>
                  </w:r>
                </w:p>
              </w:tc>
              <w:tc>
                <w:tcPr>
                  <w:tcW w:w="867" w:type="pct"/>
                  <w:tcMar>
                    <w:top w:w="0" w:type="dxa"/>
                    <w:left w:w="108" w:type="dxa"/>
                    <w:bottom w:w="0" w:type="dxa"/>
                    <w:right w:w="108" w:type="dxa"/>
                  </w:tcMar>
                </w:tcPr>
                <w:p w14:paraId="7EF7BC70" w14:textId="77777777" w:rsidR="003B3B0F" w:rsidRPr="00F11A54" w:rsidRDefault="003B3B0F" w:rsidP="00BE2474">
                  <w:pPr>
                    <w:rPr>
                      <w:iCs/>
                      <w:sz w:val="20"/>
                      <w:szCs w:val="20"/>
                      <w:lang w:val="en-GB" w:eastAsia="en-GB"/>
                    </w:rPr>
                  </w:pPr>
                </w:p>
              </w:tc>
            </w:tr>
            <w:tr w:rsidR="00700BAF" w:rsidRPr="003734C8" w14:paraId="58034FB7" w14:textId="77777777" w:rsidTr="00761E57">
              <w:trPr>
                <w:trHeight w:val="2878"/>
              </w:trPr>
              <w:tc>
                <w:tcPr>
                  <w:tcW w:w="985" w:type="pct"/>
                  <w:tcMar>
                    <w:top w:w="0" w:type="dxa"/>
                    <w:left w:w="108" w:type="dxa"/>
                    <w:bottom w:w="0" w:type="dxa"/>
                    <w:right w:w="108" w:type="dxa"/>
                  </w:tcMar>
                </w:tcPr>
                <w:p w14:paraId="46290EB3" w14:textId="19B598AB" w:rsidR="00BE2474" w:rsidRPr="00A73310" w:rsidRDefault="00BE2474" w:rsidP="001455E4">
                  <w:pPr>
                    <w:pStyle w:val="ListParagraph"/>
                    <w:numPr>
                      <w:ilvl w:val="0"/>
                      <w:numId w:val="1"/>
                    </w:numPr>
                    <w:ind w:left="140" w:hanging="180"/>
                    <w:rPr>
                      <w:rFonts w:ascii="Times New Roman" w:hAnsi="Times New Roman"/>
                      <w:iCs/>
                      <w:sz w:val="20"/>
                      <w:szCs w:val="20"/>
                      <w:lang w:val="en-GB" w:eastAsia="en-GB"/>
                    </w:rPr>
                  </w:pPr>
                  <w:r w:rsidRPr="00D310D7">
                    <w:rPr>
                      <w:rFonts w:ascii="Times New Roman" w:hAnsi="Times New Roman"/>
                      <w:iCs/>
                      <w:sz w:val="20"/>
                      <w:szCs w:val="20"/>
                      <w:lang w:val="en-GB" w:eastAsia="en-GB"/>
                    </w:rPr>
                    <w:t>Policy dialogue on gender equality and participatory democracy in the context of local development and ongoing reforms from local to subnational and national levels</w:t>
                  </w:r>
                </w:p>
              </w:tc>
              <w:tc>
                <w:tcPr>
                  <w:tcW w:w="852" w:type="pct"/>
                </w:tcPr>
                <w:p w14:paraId="3025B921" w14:textId="5205D48E" w:rsidR="00BE2474" w:rsidRPr="009046F4" w:rsidRDefault="00BE2474" w:rsidP="00BE2474">
                  <w:pPr>
                    <w:rPr>
                      <w:bCs/>
                      <w:iCs/>
                      <w:sz w:val="20"/>
                      <w:szCs w:val="20"/>
                      <w:lang w:val="en-GB" w:eastAsia="en-GB"/>
                    </w:rPr>
                  </w:pPr>
                  <w:r w:rsidRPr="00D310D7">
                    <w:rPr>
                      <w:bCs/>
                      <w:iCs/>
                      <w:sz w:val="20"/>
                      <w:szCs w:val="20"/>
                      <w:lang w:val="en-GB" w:eastAsia="en-GB"/>
                    </w:rPr>
                    <w:t>Number of solutions that are co-designed by multi-stakeholder groups for participatory planning and decision making and those solutions are undertaken</w:t>
                  </w:r>
                </w:p>
              </w:tc>
              <w:tc>
                <w:tcPr>
                  <w:tcW w:w="460" w:type="pct"/>
                </w:tcPr>
                <w:p w14:paraId="323BF823" w14:textId="671BFCCB" w:rsidR="00BE2474" w:rsidRPr="009046F4" w:rsidRDefault="00BE2474" w:rsidP="00BE2474">
                  <w:pPr>
                    <w:jc w:val="center"/>
                    <w:rPr>
                      <w:bCs/>
                      <w:iCs/>
                      <w:sz w:val="20"/>
                      <w:szCs w:val="20"/>
                      <w:lang w:val="en-GB" w:eastAsia="en-GB"/>
                    </w:rPr>
                  </w:pPr>
                  <w:r>
                    <w:rPr>
                      <w:bCs/>
                      <w:iCs/>
                      <w:sz w:val="20"/>
                      <w:szCs w:val="20"/>
                      <w:lang w:val="en-GB" w:eastAsia="en-GB"/>
                    </w:rPr>
                    <w:t xml:space="preserve">39,869.30 </w:t>
                  </w:r>
                </w:p>
              </w:tc>
              <w:tc>
                <w:tcPr>
                  <w:tcW w:w="437" w:type="pct"/>
                  <w:tcMar>
                    <w:top w:w="0" w:type="dxa"/>
                    <w:left w:w="108" w:type="dxa"/>
                    <w:bottom w:w="0" w:type="dxa"/>
                    <w:right w:w="108" w:type="dxa"/>
                  </w:tcMar>
                </w:tcPr>
                <w:p w14:paraId="0C6B27A3" w14:textId="77777777" w:rsidR="00BE2474" w:rsidRDefault="00BE2474" w:rsidP="00BE2474">
                  <w:pPr>
                    <w:jc w:val="center"/>
                    <w:rPr>
                      <w:bCs/>
                      <w:iCs/>
                      <w:sz w:val="20"/>
                      <w:szCs w:val="20"/>
                      <w:lang w:val="en-GB" w:eastAsia="en-GB"/>
                    </w:rPr>
                  </w:pPr>
                  <w:r>
                    <w:rPr>
                      <w:bCs/>
                      <w:iCs/>
                      <w:sz w:val="20"/>
                      <w:szCs w:val="20"/>
                      <w:lang w:val="en-GB" w:eastAsia="en-GB"/>
                    </w:rPr>
                    <w:t>X</w:t>
                  </w:r>
                </w:p>
                <w:p w14:paraId="41AB25B1" w14:textId="05DC45C6" w:rsidR="00BE2474" w:rsidRPr="009046F4" w:rsidRDefault="00BE2474" w:rsidP="00BE2474">
                  <w:pPr>
                    <w:jc w:val="center"/>
                    <w:rPr>
                      <w:bCs/>
                      <w:iCs/>
                      <w:sz w:val="20"/>
                      <w:szCs w:val="20"/>
                      <w:lang w:val="en-GB" w:eastAsia="en-GB"/>
                    </w:rPr>
                  </w:pPr>
                  <w:r>
                    <w:rPr>
                      <w:bCs/>
                      <w:iCs/>
                      <w:sz w:val="20"/>
                      <w:szCs w:val="20"/>
                      <w:lang w:val="en-GB" w:eastAsia="en-GB"/>
                    </w:rPr>
                    <w:t>969.59$</w:t>
                  </w:r>
                </w:p>
              </w:tc>
              <w:tc>
                <w:tcPr>
                  <w:tcW w:w="333" w:type="pct"/>
                </w:tcPr>
                <w:p w14:paraId="6890A5E1" w14:textId="77777777" w:rsidR="00BE2474" w:rsidRDefault="00BE2474" w:rsidP="00BE2474">
                  <w:pPr>
                    <w:jc w:val="center"/>
                    <w:rPr>
                      <w:bCs/>
                      <w:iCs/>
                      <w:sz w:val="20"/>
                      <w:szCs w:val="20"/>
                      <w:lang w:val="en-GB" w:eastAsia="en-GB"/>
                    </w:rPr>
                  </w:pPr>
                  <w:r>
                    <w:rPr>
                      <w:bCs/>
                      <w:iCs/>
                      <w:sz w:val="20"/>
                      <w:szCs w:val="20"/>
                      <w:lang w:val="en-GB" w:eastAsia="en-GB"/>
                    </w:rPr>
                    <w:t>X</w:t>
                  </w:r>
                </w:p>
                <w:p w14:paraId="5DD1BC02" w14:textId="0BE7ACBC" w:rsidR="002E2464" w:rsidRPr="009046F4" w:rsidRDefault="002E2464" w:rsidP="00BE2474">
                  <w:pPr>
                    <w:jc w:val="center"/>
                    <w:rPr>
                      <w:bCs/>
                      <w:iCs/>
                      <w:sz w:val="20"/>
                      <w:szCs w:val="20"/>
                      <w:lang w:val="en-GB" w:eastAsia="en-GB"/>
                    </w:rPr>
                  </w:pPr>
                  <w:r>
                    <w:rPr>
                      <w:bCs/>
                      <w:iCs/>
                      <w:sz w:val="20"/>
                      <w:szCs w:val="20"/>
                      <w:lang w:val="en-GB" w:eastAsia="en-GB"/>
                    </w:rPr>
                    <w:t>1,700$</w:t>
                  </w:r>
                </w:p>
              </w:tc>
              <w:tc>
                <w:tcPr>
                  <w:tcW w:w="283" w:type="pct"/>
                </w:tcPr>
                <w:p w14:paraId="769BF5AB" w14:textId="77777777" w:rsidR="00BE2474" w:rsidRDefault="00BE2474" w:rsidP="00BE2474">
                  <w:pPr>
                    <w:jc w:val="center"/>
                    <w:rPr>
                      <w:bCs/>
                      <w:iCs/>
                      <w:sz w:val="20"/>
                      <w:szCs w:val="20"/>
                      <w:lang w:val="en-GB" w:eastAsia="en-GB"/>
                    </w:rPr>
                  </w:pPr>
                  <w:r>
                    <w:rPr>
                      <w:bCs/>
                      <w:iCs/>
                      <w:sz w:val="20"/>
                      <w:szCs w:val="20"/>
                      <w:lang w:val="en-GB" w:eastAsia="en-GB"/>
                    </w:rPr>
                    <w:t>X</w:t>
                  </w:r>
                </w:p>
                <w:p w14:paraId="52268838" w14:textId="73E02935" w:rsidR="0006175B" w:rsidRPr="009046F4" w:rsidRDefault="0006175B" w:rsidP="00BE2474">
                  <w:pPr>
                    <w:jc w:val="center"/>
                    <w:rPr>
                      <w:bCs/>
                      <w:iCs/>
                      <w:sz w:val="20"/>
                      <w:szCs w:val="20"/>
                      <w:lang w:val="en-GB" w:eastAsia="en-GB"/>
                    </w:rPr>
                  </w:pPr>
                  <w:r>
                    <w:rPr>
                      <w:bCs/>
                      <w:iCs/>
                      <w:sz w:val="20"/>
                      <w:szCs w:val="20"/>
                      <w:lang w:val="en-GB" w:eastAsia="en-GB"/>
                    </w:rPr>
                    <w:t>17,800</w:t>
                  </w:r>
                </w:p>
              </w:tc>
              <w:tc>
                <w:tcPr>
                  <w:tcW w:w="334" w:type="pct"/>
                </w:tcPr>
                <w:p w14:paraId="79FD3149" w14:textId="77777777" w:rsidR="00BE2474" w:rsidRDefault="0006175B" w:rsidP="00BE2474">
                  <w:pPr>
                    <w:jc w:val="center"/>
                    <w:rPr>
                      <w:bCs/>
                      <w:iCs/>
                      <w:sz w:val="20"/>
                      <w:szCs w:val="20"/>
                      <w:lang w:val="en-GB" w:eastAsia="en-GB"/>
                    </w:rPr>
                  </w:pPr>
                  <w:r>
                    <w:rPr>
                      <w:bCs/>
                      <w:iCs/>
                      <w:sz w:val="20"/>
                      <w:szCs w:val="20"/>
                      <w:lang w:val="en-GB" w:eastAsia="en-GB"/>
                    </w:rPr>
                    <w:t>X</w:t>
                  </w:r>
                </w:p>
                <w:p w14:paraId="2B44B0F9" w14:textId="59936BA1" w:rsidR="0006175B" w:rsidRPr="009046F4" w:rsidRDefault="0006175B" w:rsidP="00BE2474">
                  <w:pPr>
                    <w:jc w:val="center"/>
                    <w:rPr>
                      <w:bCs/>
                      <w:iCs/>
                      <w:sz w:val="20"/>
                      <w:szCs w:val="20"/>
                      <w:lang w:val="en-GB" w:eastAsia="en-GB"/>
                    </w:rPr>
                  </w:pPr>
                  <w:r>
                    <w:rPr>
                      <w:bCs/>
                      <w:iCs/>
                      <w:sz w:val="20"/>
                      <w:szCs w:val="20"/>
                      <w:lang w:val="en-GB" w:eastAsia="en-GB"/>
                    </w:rPr>
                    <w:t>23,000$</w:t>
                  </w:r>
                </w:p>
              </w:tc>
              <w:tc>
                <w:tcPr>
                  <w:tcW w:w="448" w:type="pct"/>
                </w:tcPr>
                <w:p w14:paraId="05461821" w14:textId="4E11DFEE" w:rsidR="00BE2474" w:rsidRPr="009046F4" w:rsidRDefault="00BE2474" w:rsidP="00BE2474">
                  <w:pPr>
                    <w:rPr>
                      <w:bCs/>
                      <w:iCs/>
                      <w:sz w:val="20"/>
                      <w:szCs w:val="20"/>
                      <w:lang w:val="en-GB" w:eastAsia="en-GB"/>
                    </w:rPr>
                  </w:pPr>
                  <w:r>
                    <w:rPr>
                      <w:iCs/>
                      <w:sz w:val="20"/>
                      <w:szCs w:val="20"/>
                      <w:lang w:val="en-GB" w:eastAsia="en-GB"/>
                    </w:rPr>
                    <w:t>Completed for Q</w:t>
                  </w:r>
                  <w:r w:rsidR="003A7ACD">
                    <w:rPr>
                      <w:iCs/>
                      <w:sz w:val="20"/>
                      <w:szCs w:val="20"/>
                      <w:lang w:val="en-GB" w:eastAsia="en-GB"/>
                    </w:rPr>
                    <w:t>2</w:t>
                  </w:r>
                </w:p>
              </w:tc>
              <w:tc>
                <w:tcPr>
                  <w:tcW w:w="867" w:type="pct"/>
                  <w:tcMar>
                    <w:top w:w="0" w:type="dxa"/>
                    <w:left w:w="108" w:type="dxa"/>
                    <w:bottom w:w="0" w:type="dxa"/>
                    <w:right w:w="108" w:type="dxa"/>
                  </w:tcMar>
                </w:tcPr>
                <w:p w14:paraId="6D184B07" w14:textId="4FC209C4" w:rsidR="00BE2474" w:rsidRPr="00CC5ED7" w:rsidRDefault="00BE2474" w:rsidP="00BE2474">
                  <w:pPr>
                    <w:rPr>
                      <w:bCs/>
                      <w:iCs/>
                      <w:sz w:val="20"/>
                      <w:szCs w:val="20"/>
                      <w:lang w:val="en-GB" w:eastAsia="en-GB"/>
                    </w:rPr>
                  </w:pPr>
                  <w:r w:rsidRPr="00DC2DC7">
                    <w:rPr>
                      <w:bCs/>
                      <w:iCs/>
                      <w:sz w:val="20"/>
                      <w:szCs w:val="20"/>
                      <w:lang w:val="en-GB" w:eastAsia="en-GB"/>
                    </w:rPr>
                    <w:t>The research applied successful models of facilitating policy dialogue was undertaken and completed</w:t>
                  </w:r>
                  <w:r>
                    <w:rPr>
                      <w:bCs/>
                      <w:iCs/>
                      <w:sz w:val="20"/>
                      <w:szCs w:val="20"/>
                      <w:lang w:val="en-GB" w:eastAsia="en-GB"/>
                    </w:rPr>
                    <w:t xml:space="preserve">. </w:t>
                  </w:r>
                </w:p>
              </w:tc>
            </w:tr>
            <w:tr w:rsidR="00700BAF" w:rsidRPr="003734C8" w14:paraId="3D655132" w14:textId="77777777" w:rsidTr="00761E57">
              <w:trPr>
                <w:trHeight w:val="422"/>
              </w:trPr>
              <w:tc>
                <w:tcPr>
                  <w:tcW w:w="985" w:type="pct"/>
                  <w:vMerge w:val="restart"/>
                  <w:tcMar>
                    <w:top w:w="0" w:type="dxa"/>
                    <w:left w:w="108" w:type="dxa"/>
                    <w:bottom w:w="0" w:type="dxa"/>
                    <w:right w:w="108" w:type="dxa"/>
                  </w:tcMar>
                </w:tcPr>
                <w:p w14:paraId="61DC9D1A" w14:textId="53974C27" w:rsidR="00700BAF" w:rsidRPr="00400071" w:rsidRDefault="00700BAF" w:rsidP="001455E4">
                  <w:pPr>
                    <w:pStyle w:val="ListParagraph"/>
                    <w:numPr>
                      <w:ilvl w:val="0"/>
                      <w:numId w:val="1"/>
                    </w:numPr>
                    <w:ind w:left="140" w:hanging="180"/>
                    <w:rPr>
                      <w:rFonts w:ascii="Times New Roman" w:hAnsi="Times New Roman"/>
                      <w:iCs/>
                      <w:sz w:val="20"/>
                      <w:szCs w:val="20"/>
                      <w:lang w:val="en-GB" w:eastAsia="en-GB"/>
                    </w:rPr>
                  </w:pPr>
                  <w:r w:rsidRPr="00B345C7">
                    <w:rPr>
                      <w:rFonts w:ascii="Times New Roman" w:hAnsi="Times New Roman"/>
                      <w:iCs/>
                      <w:sz w:val="20"/>
                      <w:szCs w:val="20"/>
                      <w:lang w:val="en-GB" w:eastAsia="en-GB"/>
                    </w:rPr>
                    <w:t>Discourse on issues of gender equality and women participation at all levels is advanced through advocacy and public campaigns</w:t>
                  </w:r>
                </w:p>
              </w:tc>
              <w:tc>
                <w:tcPr>
                  <w:tcW w:w="852" w:type="pct"/>
                </w:tcPr>
                <w:p w14:paraId="6783E1E8" w14:textId="4047331B" w:rsidR="00700BAF" w:rsidRPr="009046F4" w:rsidRDefault="00700BAF" w:rsidP="00BE2474">
                  <w:pPr>
                    <w:rPr>
                      <w:bCs/>
                      <w:iCs/>
                      <w:sz w:val="20"/>
                      <w:szCs w:val="20"/>
                      <w:lang w:val="en-GB" w:eastAsia="en-GB"/>
                    </w:rPr>
                  </w:pPr>
                  <w:r w:rsidRPr="00D310D7">
                    <w:rPr>
                      <w:bCs/>
                      <w:iCs/>
                      <w:sz w:val="20"/>
                      <w:szCs w:val="20"/>
                      <w:lang w:val="en-GB" w:eastAsia="en-GB"/>
                    </w:rPr>
                    <w:t>Positive change in public perception on women political participation</w:t>
                  </w:r>
                </w:p>
              </w:tc>
              <w:tc>
                <w:tcPr>
                  <w:tcW w:w="460" w:type="pct"/>
                  <w:vMerge w:val="restart"/>
                </w:tcPr>
                <w:p w14:paraId="497E7DF6" w14:textId="075673AC" w:rsidR="00700BAF" w:rsidRPr="009046F4" w:rsidRDefault="00700BAF" w:rsidP="00BE2474">
                  <w:pPr>
                    <w:jc w:val="center"/>
                    <w:rPr>
                      <w:bCs/>
                      <w:iCs/>
                      <w:sz w:val="20"/>
                      <w:szCs w:val="20"/>
                      <w:lang w:val="en-GB" w:eastAsia="en-GB"/>
                    </w:rPr>
                  </w:pPr>
                  <w:r>
                    <w:rPr>
                      <w:bCs/>
                      <w:iCs/>
                      <w:sz w:val="20"/>
                      <w:szCs w:val="20"/>
                      <w:lang w:val="en-GB" w:eastAsia="en-GB"/>
                    </w:rPr>
                    <w:t xml:space="preserve">127,122.26 </w:t>
                  </w:r>
                </w:p>
              </w:tc>
              <w:tc>
                <w:tcPr>
                  <w:tcW w:w="437" w:type="pct"/>
                  <w:tcMar>
                    <w:top w:w="0" w:type="dxa"/>
                    <w:left w:w="108" w:type="dxa"/>
                    <w:bottom w:w="0" w:type="dxa"/>
                    <w:right w:w="108" w:type="dxa"/>
                  </w:tcMar>
                </w:tcPr>
                <w:p w14:paraId="0F4541ED" w14:textId="77777777" w:rsidR="00700BAF" w:rsidRDefault="00700BAF" w:rsidP="00BE2474">
                  <w:pPr>
                    <w:jc w:val="center"/>
                    <w:rPr>
                      <w:bCs/>
                      <w:iCs/>
                      <w:sz w:val="20"/>
                      <w:szCs w:val="20"/>
                      <w:lang w:val="en-GB" w:eastAsia="en-GB"/>
                    </w:rPr>
                  </w:pPr>
                  <w:r>
                    <w:rPr>
                      <w:bCs/>
                      <w:iCs/>
                      <w:sz w:val="20"/>
                      <w:szCs w:val="20"/>
                      <w:lang w:val="en-GB" w:eastAsia="en-GB"/>
                    </w:rPr>
                    <w:t>X</w:t>
                  </w:r>
                </w:p>
                <w:p w14:paraId="14B329CD" w14:textId="6EFEC7FC" w:rsidR="00700BAF" w:rsidRPr="009046F4" w:rsidRDefault="00700BAF" w:rsidP="00BE2474">
                  <w:pPr>
                    <w:jc w:val="center"/>
                    <w:rPr>
                      <w:bCs/>
                      <w:iCs/>
                      <w:sz w:val="20"/>
                      <w:szCs w:val="20"/>
                      <w:lang w:val="en-GB" w:eastAsia="en-GB"/>
                    </w:rPr>
                  </w:pPr>
                  <w:r>
                    <w:rPr>
                      <w:bCs/>
                      <w:iCs/>
                      <w:sz w:val="20"/>
                      <w:szCs w:val="20"/>
                      <w:lang w:val="en-GB" w:eastAsia="en-GB"/>
                    </w:rPr>
                    <w:t>5,000$</w:t>
                  </w:r>
                </w:p>
              </w:tc>
              <w:tc>
                <w:tcPr>
                  <w:tcW w:w="333" w:type="pct"/>
                </w:tcPr>
                <w:p w14:paraId="7A63C2F1" w14:textId="77777777" w:rsidR="00700BAF" w:rsidRDefault="00700BAF" w:rsidP="00BE2474">
                  <w:pPr>
                    <w:jc w:val="center"/>
                    <w:rPr>
                      <w:bCs/>
                      <w:iCs/>
                      <w:sz w:val="20"/>
                      <w:szCs w:val="20"/>
                      <w:lang w:val="en-GB" w:eastAsia="en-GB"/>
                    </w:rPr>
                  </w:pPr>
                  <w:r>
                    <w:rPr>
                      <w:bCs/>
                      <w:iCs/>
                      <w:sz w:val="20"/>
                      <w:szCs w:val="20"/>
                      <w:lang w:val="en-GB" w:eastAsia="en-GB"/>
                    </w:rPr>
                    <w:t>X</w:t>
                  </w:r>
                </w:p>
                <w:p w14:paraId="3857525F" w14:textId="4885BF48" w:rsidR="007768A2" w:rsidRPr="009046F4" w:rsidRDefault="007768A2" w:rsidP="00BE2474">
                  <w:pPr>
                    <w:jc w:val="center"/>
                    <w:rPr>
                      <w:bCs/>
                      <w:iCs/>
                      <w:sz w:val="20"/>
                      <w:szCs w:val="20"/>
                      <w:lang w:val="en-GB" w:eastAsia="en-GB"/>
                    </w:rPr>
                  </w:pPr>
                  <w:r>
                    <w:rPr>
                      <w:bCs/>
                      <w:iCs/>
                      <w:sz w:val="20"/>
                      <w:szCs w:val="20"/>
                      <w:lang w:val="en-GB" w:eastAsia="en-GB"/>
                    </w:rPr>
                    <w:t>12,000$</w:t>
                  </w:r>
                </w:p>
              </w:tc>
              <w:tc>
                <w:tcPr>
                  <w:tcW w:w="283" w:type="pct"/>
                </w:tcPr>
                <w:p w14:paraId="5C85C4FA" w14:textId="77777777" w:rsidR="00700BAF" w:rsidRDefault="00700BAF" w:rsidP="00BE2474">
                  <w:pPr>
                    <w:jc w:val="center"/>
                    <w:rPr>
                      <w:bCs/>
                      <w:iCs/>
                      <w:sz w:val="20"/>
                      <w:szCs w:val="20"/>
                      <w:lang w:val="en-GB" w:eastAsia="en-GB"/>
                    </w:rPr>
                  </w:pPr>
                  <w:r>
                    <w:rPr>
                      <w:bCs/>
                      <w:iCs/>
                      <w:sz w:val="20"/>
                      <w:szCs w:val="20"/>
                      <w:lang w:val="en-GB" w:eastAsia="en-GB"/>
                    </w:rPr>
                    <w:t>X</w:t>
                  </w:r>
                </w:p>
                <w:p w14:paraId="08FFE97F" w14:textId="5EBB98A0" w:rsidR="00761E57" w:rsidRPr="009046F4" w:rsidRDefault="00761E57" w:rsidP="00BE2474">
                  <w:pPr>
                    <w:jc w:val="center"/>
                    <w:rPr>
                      <w:bCs/>
                      <w:iCs/>
                      <w:sz w:val="20"/>
                      <w:szCs w:val="20"/>
                      <w:lang w:val="en-GB" w:eastAsia="en-GB"/>
                    </w:rPr>
                  </w:pPr>
                  <w:r>
                    <w:rPr>
                      <w:bCs/>
                      <w:iCs/>
                      <w:sz w:val="20"/>
                      <w:szCs w:val="20"/>
                      <w:lang w:val="en-GB" w:eastAsia="en-GB"/>
                    </w:rPr>
                    <w:t>20,000</w:t>
                  </w:r>
                </w:p>
              </w:tc>
              <w:tc>
                <w:tcPr>
                  <w:tcW w:w="334" w:type="pct"/>
                </w:tcPr>
                <w:p w14:paraId="2796B876" w14:textId="77777777" w:rsidR="00700BAF" w:rsidRDefault="00700BAF" w:rsidP="00BE2474">
                  <w:pPr>
                    <w:jc w:val="center"/>
                    <w:rPr>
                      <w:bCs/>
                      <w:iCs/>
                      <w:sz w:val="20"/>
                      <w:szCs w:val="20"/>
                      <w:lang w:val="en-GB" w:eastAsia="en-GB"/>
                    </w:rPr>
                  </w:pPr>
                  <w:r>
                    <w:rPr>
                      <w:bCs/>
                      <w:iCs/>
                      <w:sz w:val="20"/>
                      <w:szCs w:val="20"/>
                      <w:lang w:val="en-GB" w:eastAsia="en-GB"/>
                    </w:rPr>
                    <w:t>X</w:t>
                  </w:r>
                </w:p>
                <w:p w14:paraId="5CAD5E97" w14:textId="76BDC61E" w:rsidR="00761E57" w:rsidRPr="009046F4" w:rsidRDefault="00761E57" w:rsidP="00BE2474">
                  <w:pPr>
                    <w:jc w:val="center"/>
                    <w:rPr>
                      <w:bCs/>
                      <w:iCs/>
                      <w:sz w:val="20"/>
                      <w:szCs w:val="20"/>
                      <w:lang w:val="en-GB" w:eastAsia="en-GB"/>
                    </w:rPr>
                  </w:pPr>
                  <w:r>
                    <w:rPr>
                      <w:bCs/>
                      <w:iCs/>
                      <w:sz w:val="20"/>
                      <w:szCs w:val="20"/>
                      <w:lang w:val="en-GB" w:eastAsia="en-GB"/>
                    </w:rPr>
                    <w:t>20,000</w:t>
                  </w:r>
                </w:p>
              </w:tc>
              <w:tc>
                <w:tcPr>
                  <w:tcW w:w="448" w:type="pct"/>
                </w:tcPr>
                <w:p w14:paraId="02129C34" w14:textId="0E0F85BE" w:rsidR="00700BAF" w:rsidRPr="009046F4" w:rsidRDefault="00700BAF" w:rsidP="00BE2474">
                  <w:pPr>
                    <w:rPr>
                      <w:bCs/>
                      <w:iCs/>
                      <w:sz w:val="20"/>
                      <w:szCs w:val="20"/>
                      <w:lang w:val="en-GB" w:eastAsia="en-GB"/>
                    </w:rPr>
                  </w:pPr>
                  <w:r>
                    <w:rPr>
                      <w:iCs/>
                      <w:sz w:val="20"/>
                      <w:szCs w:val="20"/>
                      <w:lang w:val="en-GB" w:eastAsia="en-GB"/>
                    </w:rPr>
                    <w:t>Completed for Q2</w:t>
                  </w:r>
                </w:p>
              </w:tc>
              <w:tc>
                <w:tcPr>
                  <w:tcW w:w="867" w:type="pct"/>
                  <w:tcMar>
                    <w:top w:w="0" w:type="dxa"/>
                    <w:left w:w="108" w:type="dxa"/>
                    <w:bottom w:w="0" w:type="dxa"/>
                    <w:right w:w="108" w:type="dxa"/>
                  </w:tcMar>
                </w:tcPr>
                <w:p w14:paraId="1EFF2619" w14:textId="3342018C" w:rsidR="00700BAF" w:rsidRPr="002C0296" w:rsidRDefault="00700BAF" w:rsidP="00BE2474">
                  <w:pPr>
                    <w:rPr>
                      <w:bCs/>
                      <w:iCs/>
                      <w:sz w:val="20"/>
                      <w:szCs w:val="20"/>
                      <w:lang w:val="en-GB" w:eastAsia="en-GB"/>
                    </w:rPr>
                  </w:pPr>
                  <w:r>
                    <w:rPr>
                      <w:bCs/>
                      <w:iCs/>
                      <w:sz w:val="20"/>
                      <w:szCs w:val="20"/>
                      <w:lang w:val="en-GB" w:eastAsia="en-GB"/>
                    </w:rPr>
                    <w:t>On track</w:t>
                  </w:r>
                </w:p>
              </w:tc>
            </w:tr>
            <w:tr w:rsidR="00700BAF" w:rsidRPr="003734C8" w14:paraId="0C5D431C" w14:textId="77777777" w:rsidTr="00761E57">
              <w:trPr>
                <w:trHeight w:val="422"/>
              </w:trPr>
              <w:tc>
                <w:tcPr>
                  <w:tcW w:w="985" w:type="pct"/>
                  <w:vMerge/>
                  <w:tcMar>
                    <w:top w:w="0" w:type="dxa"/>
                    <w:left w:w="108" w:type="dxa"/>
                    <w:bottom w:w="0" w:type="dxa"/>
                    <w:right w:w="108" w:type="dxa"/>
                  </w:tcMar>
                </w:tcPr>
                <w:p w14:paraId="1783745E" w14:textId="77777777" w:rsidR="00700BAF" w:rsidRPr="00B345C7" w:rsidRDefault="00700BAF" w:rsidP="001455E4">
                  <w:pPr>
                    <w:pStyle w:val="ListParagraph"/>
                    <w:numPr>
                      <w:ilvl w:val="0"/>
                      <w:numId w:val="1"/>
                    </w:numPr>
                    <w:ind w:left="140" w:hanging="180"/>
                    <w:rPr>
                      <w:rFonts w:ascii="Times New Roman" w:hAnsi="Times New Roman"/>
                      <w:iCs/>
                      <w:sz w:val="20"/>
                      <w:szCs w:val="20"/>
                      <w:lang w:val="en-GB" w:eastAsia="en-GB"/>
                    </w:rPr>
                  </w:pPr>
                </w:p>
              </w:tc>
              <w:tc>
                <w:tcPr>
                  <w:tcW w:w="852" w:type="pct"/>
                </w:tcPr>
                <w:p w14:paraId="29140933" w14:textId="3160AE4B" w:rsidR="00700BAF" w:rsidRPr="009046F4" w:rsidRDefault="00700BAF" w:rsidP="00BE2474">
                  <w:pPr>
                    <w:rPr>
                      <w:bCs/>
                      <w:iCs/>
                      <w:sz w:val="20"/>
                      <w:szCs w:val="20"/>
                      <w:lang w:val="en-GB" w:eastAsia="en-GB"/>
                    </w:rPr>
                  </w:pPr>
                  <w:r w:rsidRPr="00D310D7">
                    <w:rPr>
                      <w:bCs/>
                      <w:iCs/>
                      <w:sz w:val="20"/>
                      <w:szCs w:val="20"/>
                      <w:lang w:val="en-GB" w:eastAsia="en-GB"/>
                    </w:rPr>
                    <w:t>Reach of the public awareness products about women political participation in print, social, broadcast media, public meetings, conferences, other online and off-line platforms</w:t>
                  </w:r>
                </w:p>
              </w:tc>
              <w:tc>
                <w:tcPr>
                  <w:tcW w:w="460" w:type="pct"/>
                  <w:vMerge/>
                </w:tcPr>
                <w:p w14:paraId="00B1B536" w14:textId="77777777" w:rsidR="00700BAF" w:rsidRPr="009046F4" w:rsidRDefault="00700BAF" w:rsidP="00BE2474">
                  <w:pPr>
                    <w:jc w:val="center"/>
                    <w:rPr>
                      <w:bCs/>
                      <w:iCs/>
                      <w:sz w:val="20"/>
                      <w:szCs w:val="20"/>
                      <w:lang w:val="en-GB" w:eastAsia="en-GB"/>
                    </w:rPr>
                  </w:pPr>
                </w:p>
              </w:tc>
              <w:tc>
                <w:tcPr>
                  <w:tcW w:w="437" w:type="pct"/>
                  <w:tcMar>
                    <w:top w:w="0" w:type="dxa"/>
                    <w:left w:w="108" w:type="dxa"/>
                    <w:bottom w:w="0" w:type="dxa"/>
                    <w:right w:w="108" w:type="dxa"/>
                  </w:tcMar>
                </w:tcPr>
                <w:p w14:paraId="7AF5950D" w14:textId="77777777" w:rsidR="00700BAF" w:rsidRDefault="00700BAF" w:rsidP="00BE2474">
                  <w:pPr>
                    <w:jc w:val="center"/>
                    <w:rPr>
                      <w:bCs/>
                      <w:iCs/>
                      <w:sz w:val="20"/>
                      <w:szCs w:val="20"/>
                      <w:lang w:val="en-GB" w:eastAsia="en-GB"/>
                    </w:rPr>
                  </w:pPr>
                  <w:r>
                    <w:rPr>
                      <w:bCs/>
                      <w:iCs/>
                      <w:sz w:val="20"/>
                      <w:szCs w:val="20"/>
                      <w:lang w:val="en-GB" w:eastAsia="en-GB"/>
                    </w:rPr>
                    <w:t>X</w:t>
                  </w:r>
                </w:p>
                <w:p w14:paraId="3C817743" w14:textId="3A641CD8" w:rsidR="00700BAF" w:rsidRPr="009046F4" w:rsidRDefault="00700BAF" w:rsidP="00BE2474">
                  <w:pPr>
                    <w:jc w:val="center"/>
                    <w:rPr>
                      <w:bCs/>
                      <w:iCs/>
                      <w:sz w:val="20"/>
                      <w:szCs w:val="20"/>
                      <w:lang w:val="en-GB" w:eastAsia="en-GB"/>
                    </w:rPr>
                  </w:pPr>
                  <w:r>
                    <w:rPr>
                      <w:bCs/>
                      <w:iCs/>
                      <w:sz w:val="20"/>
                      <w:szCs w:val="20"/>
                      <w:lang w:val="en-GB" w:eastAsia="en-GB"/>
                    </w:rPr>
                    <w:t>5,000$</w:t>
                  </w:r>
                </w:p>
              </w:tc>
              <w:tc>
                <w:tcPr>
                  <w:tcW w:w="333" w:type="pct"/>
                </w:tcPr>
                <w:p w14:paraId="4DC92A58" w14:textId="77777777" w:rsidR="00700BAF" w:rsidRPr="009046F4" w:rsidRDefault="00700BAF" w:rsidP="00BE2474">
                  <w:pPr>
                    <w:jc w:val="center"/>
                    <w:rPr>
                      <w:bCs/>
                      <w:iCs/>
                      <w:sz w:val="20"/>
                      <w:szCs w:val="20"/>
                      <w:lang w:val="en-GB" w:eastAsia="en-GB"/>
                    </w:rPr>
                  </w:pPr>
                </w:p>
              </w:tc>
              <w:tc>
                <w:tcPr>
                  <w:tcW w:w="283" w:type="pct"/>
                </w:tcPr>
                <w:p w14:paraId="396A5194" w14:textId="32A74981" w:rsidR="00700BAF" w:rsidRPr="009046F4" w:rsidRDefault="00700BAF" w:rsidP="00BE2474">
                  <w:pPr>
                    <w:jc w:val="center"/>
                    <w:rPr>
                      <w:bCs/>
                      <w:iCs/>
                      <w:sz w:val="20"/>
                      <w:szCs w:val="20"/>
                      <w:lang w:val="en-GB" w:eastAsia="en-GB"/>
                    </w:rPr>
                  </w:pPr>
                </w:p>
              </w:tc>
              <w:tc>
                <w:tcPr>
                  <w:tcW w:w="334" w:type="pct"/>
                </w:tcPr>
                <w:p w14:paraId="3EC86BEA" w14:textId="77777777" w:rsidR="00700BAF" w:rsidRPr="009046F4" w:rsidRDefault="00700BAF" w:rsidP="00BE2474">
                  <w:pPr>
                    <w:jc w:val="center"/>
                    <w:rPr>
                      <w:bCs/>
                      <w:iCs/>
                      <w:sz w:val="20"/>
                      <w:szCs w:val="20"/>
                      <w:lang w:val="en-GB" w:eastAsia="en-GB"/>
                    </w:rPr>
                  </w:pPr>
                </w:p>
              </w:tc>
              <w:tc>
                <w:tcPr>
                  <w:tcW w:w="448" w:type="pct"/>
                </w:tcPr>
                <w:p w14:paraId="29E0BEFC" w14:textId="29C12176" w:rsidR="00700BAF" w:rsidRPr="009046F4" w:rsidRDefault="00700BAF" w:rsidP="00BE2474">
                  <w:pPr>
                    <w:rPr>
                      <w:bCs/>
                      <w:iCs/>
                      <w:sz w:val="20"/>
                      <w:szCs w:val="20"/>
                      <w:lang w:val="en-GB" w:eastAsia="en-GB"/>
                    </w:rPr>
                  </w:pPr>
                  <w:r>
                    <w:rPr>
                      <w:iCs/>
                      <w:sz w:val="20"/>
                      <w:szCs w:val="20"/>
                      <w:lang w:val="en-GB" w:eastAsia="en-GB"/>
                    </w:rPr>
                    <w:t xml:space="preserve">Completed </w:t>
                  </w:r>
                </w:p>
              </w:tc>
              <w:tc>
                <w:tcPr>
                  <w:tcW w:w="867" w:type="pct"/>
                  <w:tcMar>
                    <w:top w:w="0" w:type="dxa"/>
                    <w:left w:w="108" w:type="dxa"/>
                    <w:bottom w:w="0" w:type="dxa"/>
                    <w:right w:w="108" w:type="dxa"/>
                  </w:tcMar>
                </w:tcPr>
                <w:p w14:paraId="2E0B8E42" w14:textId="7DCEED96" w:rsidR="00700BAF" w:rsidRPr="00C44C3B" w:rsidRDefault="00700BAF" w:rsidP="00BE2474">
                  <w:pPr>
                    <w:rPr>
                      <w:b/>
                      <w:bCs/>
                      <w:iCs/>
                      <w:sz w:val="20"/>
                      <w:szCs w:val="20"/>
                      <w:lang w:val="en-GB" w:eastAsia="en-GB"/>
                    </w:rPr>
                  </w:pPr>
                </w:p>
              </w:tc>
            </w:tr>
            <w:tr w:rsidR="00700BAF" w:rsidRPr="003734C8" w14:paraId="21D41251" w14:textId="77777777" w:rsidTr="00761E57">
              <w:trPr>
                <w:trHeight w:val="422"/>
              </w:trPr>
              <w:tc>
                <w:tcPr>
                  <w:tcW w:w="985" w:type="pct"/>
                  <w:vMerge/>
                  <w:tcMar>
                    <w:top w:w="0" w:type="dxa"/>
                    <w:left w:w="108" w:type="dxa"/>
                    <w:bottom w:w="0" w:type="dxa"/>
                    <w:right w:w="108" w:type="dxa"/>
                  </w:tcMar>
                </w:tcPr>
                <w:p w14:paraId="58F96C14" w14:textId="77777777" w:rsidR="00700BAF" w:rsidRPr="00B345C7" w:rsidRDefault="00700BAF" w:rsidP="001455E4">
                  <w:pPr>
                    <w:pStyle w:val="ListParagraph"/>
                    <w:numPr>
                      <w:ilvl w:val="0"/>
                      <w:numId w:val="1"/>
                    </w:numPr>
                    <w:ind w:left="140" w:hanging="180"/>
                    <w:rPr>
                      <w:rFonts w:ascii="Times New Roman" w:hAnsi="Times New Roman"/>
                      <w:iCs/>
                      <w:sz w:val="20"/>
                      <w:szCs w:val="20"/>
                      <w:lang w:val="en-GB" w:eastAsia="en-GB"/>
                    </w:rPr>
                  </w:pPr>
                </w:p>
              </w:tc>
              <w:tc>
                <w:tcPr>
                  <w:tcW w:w="852" w:type="pct"/>
                </w:tcPr>
                <w:p w14:paraId="73B41627" w14:textId="2D5C6296" w:rsidR="00700BAF" w:rsidRPr="009046F4" w:rsidRDefault="00700BAF" w:rsidP="00BE2474">
                  <w:pPr>
                    <w:rPr>
                      <w:bCs/>
                      <w:iCs/>
                      <w:sz w:val="20"/>
                      <w:szCs w:val="20"/>
                      <w:lang w:val="en-GB" w:eastAsia="en-GB"/>
                    </w:rPr>
                  </w:pPr>
                  <w:r w:rsidRPr="00D310D7">
                    <w:rPr>
                      <w:bCs/>
                      <w:iCs/>
                      <w:sz w:val="20"/>
                      <w:szCs w:val="20"/>
                      <w:lang w:val="en-GB" w:eastAsia="en-GB"/>
                    </w:rPr>
                    <w:t xml:space="preserve">Share of target audience with increased positive perception/exposure to issues related to gender equality.   </w:t>
                  </w:r>
                </w:p>
              </w:tc>
              <w:tc>
                <w:tcPr>
                  <w:tcW w:w="460" w:type="pct"/>
                  <w:vMerge/>
                </w:tcPr>
                <w:p w14:paraId="5EC2BCAB" w14:textId="77777777" w:rsidR="00700BAF" w:rsidRPr="009046F4" w:rsidRDefault="00700BAF" w:rsidP="00BE2474">
                  <w:pPr>
                    <w:jc w:val="center"/>
                    <w:rPr>
                      <w:bCs/>
                      <w:iCs/>
                      <w:sz w:val="20"/>
                      <w:szCs w:val="20"/>
                      <w:lang w:val="en-GB" w:eastAsia="en-GB"/>
                    </w:rPr>
                  </w:pPr>
                </w:p>
              </w:tc>
              <w:tc>
                <w:tcPr>
                  <w:tcW w:w="437" w:type="pct"/>
                  <w:tcMar>
                    <w:top w:w="0" w:type="dxa"/>
                    <w:left w:w="108" w:type="dxa"/>
                    <w:bottom w:w="0" w:type="dxa"/>
                    <w:right w:w="108" w:type="dxa"/>
                  </w:tcMar>
                </w:tcPr>
                <w:p w14:paraId="217E7044" w14:textId="77777777" w:rsidR="00700BAF" w:rsidRDefault="00700BAF" w:rsidP="00BE2474">
                  <w:pPr>
                    <w:jc w:val="center"/>
                    <w:rPr>
                      <w:bCs/>
                      <w:iCs/>
                      <w:sz w:val="20"/>
                      <w:szCs w:val="20"/>
                      <w:lang w:val="en-GB" w:eastAsia="en-GB"/>
                    </w:rPr>
                  </w:pPr>
                  <w:r>
                    <w:rPr>
                      <w:bCs/>
                      <w:iCs/>
                      <w:sz w:val="20"/>
                      <w:szCs w:val="20"/>
                      <w:lang w:val="en-GB" w:eastAsia="en-GB"/>
                    </w:rPr>
                    <w:t>X</w:t>
                  </w:r>
                </w:p>
                <w:p w14:paraId="6FCCD88A" w14:textId="0AA59F92" w:rsidR="00700BAF" w:rsidRPr="009046F4" w:rsidRDefault="00700BAF" w:rsidP="00BE2474">
                  <w:pPr>
                    <w:jc w:val="center"/>
                    <w:rPr>
                      <w:bCs/>
                      <w:iCs/>
                      <w:sz w:val="20"/>
                      <w:szCs w:val="20"/>
                      <w:lang w:val="en-GB" w:eastAsia="en-GB"/>
                    </w:rPr>
                  </w:pPr>
                  <w:r>
                    <w:rPr>
                      <w:bCs/>
                      <w:iCs/>
                      <w:sz w:val="20"/>
                      <w:szCs w:val="20"/>
                      <w:lang w:val="en-GB" w:eastAsia="en-GB"/>
                    </w:rPr>
                    <w:t>5,930$</w:t>
                  </w:r>
                </w:p>
              </w:tc>
              <w:tc>
                <w:tcPr>
                  <w:tcW w:w="333" w:type="pct"/>
                </w:tcPr>
                <w:p w14:paraId="7BA61DBC" w14:textId="77777777" w:rsidR="00700BAF" w:rsidRDefault="00700BAF" w:rsidP="00BE2474">
                  <w:pPr>
                    <w:jc w:val="center"/>
                    <w:rPr>
                      <w:bCs/>
                      <w:iCs/>
                      <w:sz w:val="20"/>
                      <w:szCs w:val="20"/>
                      <w:lang w:val="en-GB" w:eastAsia="en-GB"/>
                    </w:rPr>
                  </w:pPr>
                  <w:r>
                    <w:rPr>
                      <w:bCs/>
                      <w:iCs/>
                      <w:sz w:val="20"/>
                      <w:szCs w:val="20"/>
                      <w:lang w:val="en-GB" w:eastAsia="en-GB"/>
                    </w:rPr>
                    <w:t>X</w:t>
                  </w:r>
                </w:p>
                <w:p w14:paraId="209C1FF8" w14:textId="159588AC" w:rsidR="00E1516D" w:rsidRPr="009046F4" w:rsidRDefault="00E1516D" w:rsidP="00BE2474">
                  <w:pPr>
                    <w:jc w:val="center"/>
                    <w:rPr>
                      <w:bCs/>
                      <w:iCs/>
                      <w:sz w:val="20"/>
                      <w:szCs w:val="20"/>
                      <w:lang w:val="en-GB" w:eastAsia="en-GB"/>
                    </w:rPr>
                  </w:pPr>
                  <w:r>
                    <w:rPr>
                      <w:bCs/>
                      <w:iCs/>
                      <w:sz w:val="20"/>
                      <w:szCs w:val="20"/>
                      <w:lang w:val="en-GB" w:eastAsia="en-GB"/>
                    </w:rPr>
                    <w:t>12,273$</w:t>
                  </w:r>
                </w:p>
              </w:tc>
              <w:tc>
                <w:tcPr>
                  <w:tcW w:w="283" w:type="pct"/>
                </w:tcPr>
                <w:p w14:paraId="20832E0F" w14:textId="77777777" w:rsidR="00700BAF" w:rsidRPr="009046F4" w:rsidRDefault="00700BAF" w:rsidP="00BE2474">
                  <w:pPr>
                    <w:jc w:val="center"/>
                    <w:rPr>
                      <w:bCs/>
                      <w:iCs/>
                      <w:sz w:val="20"/>
                      <w:szCs w:val="20"/>
                      <w:lang w:val="en-GB" w:eastAsia="en-GB"/>
                    </w:rPr>
                  </w:pPr>
                </w:p>
              </w:tc>
              <w:tc>
                <w:tcPr>
                  <w:tcW w:w="334" w:type="pct"/>
                </w:tcPr>
                <w:p w14:paraId="638ABB6E" w14:textId="77777777" w:rsidR="00700BAF" w:rsidRPr="009046F4" w:rsidRDefault="00700BAF" w:rsidP="00BE2474">
                  <w:pPr>
                    <w:jc w:val="center"/>
                    <w:rPr>
                      <w:bCs/>
                      <w:iCs/>
                      <w:sz w:val="20"/>
                      <w:szCs w:val="20"/>
                      <w:lang w:val="en-GB" w:eastAsia="en-GB"/>
                    </w:rPr>
                  </w:pPr>
                </w:p>
              </w:tc>
              <w:tc>
                <w:tcPr>
                  <w:tcW w:w="448" w:type="pct"/>
                </w:tcPr>
                <w:p w14:paraId="5C455DD3" w14:textId="13698229" w:rsidR="00700BAF" w:rsidRPr="009046F4" w:rsidRDefault="00700BAF" w:rsidP="00BE2474">
                  <w:pPr>
                    <w:rPr>
                      <w:bCs/>
                      <w:iCs/>
                      <w:sz w:val="20"/>
                      <w:szCs w:val="20"/>
                      <w:lang w:val="en-GB" w:eastAsia="en-GB"/>
                    </w:rPr>
                  </w:pPr>
                  <w:r>
                    <w:rPr>
                      <w:iCs/>
                      <w:sz w:val="20"/>
                      <w:szCs w:val="20"/>
                      <w:lang w:val="en-GB" w:eastAsia="en-GB"/>
                    </w:rPr>
                    <w:t xml:space="preserve">Completed </w:t>
                  </w:r>
                </w:p>
              </w:tc>
              <w:tc>
                <w:tcPr>
                  <w:tcW w:w="867" w:type="pct"/>
                  <w:tcMar>
                    <w:top w:w="0" w:type="dxa"/>
                    <w:left w:w="108" w:type="dxa"/>
                    <w:bottom w:w="0" w:type="dxa"/>
                    <w:right w:w="108" w:type="dxa"/>
                  </w:tcMar>
                </w:tcPr>
                <w:p w14:paraId="6C2D52F3" w14:textId="24A8E110" w:rsidR="00700BAF" w:rsidRPr="00C44C3B" w:rsidRDefault="00700BAF" w:rsidP="00BE2474">
                  <w:pPr>
                    <w:rPr>
                      <w:b/>
                      <w:bCs/>
                      <w:iCs/>
                      <w:sz w:val="20"/>
                      <w:szCs w:val="20"/>
                      <w:lang w:val="en-GB" w:eastAsia="en-GB"/>
                    </w:rPr>
                  </w:pPr>
                </w:p>
              </w:tc>
            </w:tr>
            <w:tr w:rsidR="00761E57" w:rsidRPr="003734C8" w14:paraId="0A871624" w14:textId="77777777" w:rsidTr="00761E57">
              <w:trPr>
                <w:trHeight w:val="422"/>
              </w:trPr>
              <w:tc>
                <w:tcPr>
                  <w:tcW w:w="985" w:type="pct"/>
                  <w:vMerge/>
                  <w:tcMar>
                    <w:top w:w="0" w:type="dxa"/>
                    <w:left w:w="108" w:type="dxa"/>
                    <w:bottom w:w="0" w:type="dxa"/>
                    <w:right w:w="108" w:type="dxa"/>
                  </w:tcMar>
                </w:tcPr>
                <w:p w14:paraId="0425C8B5" w14:textId="77777777" w:rsidR="00761E57" w:rsidRPr="00B345C7" w:rsidRDefault="00761E57" w:rsidP="00761E57">
                  <w:pPr>
                    <w:pStyle w:val="ListParagraph"/>
                    <w:numPr>
                      <w:ilvl w:val="0"/>
                      <w:numId w:val="1"/>
                    </w:numPr>
                    <w:ind w:left="140" w:hanging="180"/>
                    <w:rPr>
                      <w:rFonts w:ascii="Times New Roman" w:hAnsi="Times New Roman"/>
                      <w:iCs/>
                      <w:sz w:val="20"/>
                      <w:szCs w:val="20"/>
                      <w:lang w:val="en-GB" w:eastAsia="en-GB"/>
                    </w:rPr>
                  </w:pPr>
                </w:p>
              </w:tc>
              <w:tc>
                <w:tcPr>
                  <w:tcW w:w="852" w:type="pct"/>
                </w:tcPr>
                <w:p w14:paraId="38916D4B" w14:textId="625A369F" w:rsidR="00761E57" w:rsidRPr="009046F4" w:rsidRDefault="00761E57" w:rsidP="00761E57">
                  <w:pPr>
                    <w:rPr>
                      <w:bCs/>
                      <w:iCs/>
                      <w:sz w:val="20"/>
                      <w:szCs w:val="20"/>
                      <w:lang w:val="en-GB" w:eastAsia="en-GB"/>
                    </w:rPr>
                  </w:pPr>
                  <w:r w:rsidRPr="00D310D7">
                    <w:rPr>
                      <w:bCs/>
                      <w:iCs/>
                      <w:sz w:val="20"/>
                      <w:szCs w:val="20"/>
                      <w:lang w:val="en-GB" w:eastAsia="en-GB"/>
                    </w:rPr>
                    <w:t>Number of affirmative measures that taken up by respective governmental bodies to increase women political participation</w:t>
                  </w:r>
                </w:p>
              </w:tc>
              <w:tc>
                <w:tcPr>
                  <w:tcW w:w="460" w:type="pct"/>
                  <w:vMerge/>
                </w:tcPr>
                <w:p w14:paraId="3E1AB029" w14:textId="77777777" w:rsidR="00761E57" w:rsidRPr="009046F4" w:rsidRDefault="00761E57" w:rsidP="00761E57">
                  <w:pPr>
                    <w:jc w:val="center"/>
                    <w:rPr>
                      <w:bCs/>
                      <w:iCs/>
                      <w:sz w:val="20"/>
                      <w:szCs w:val="20"/>
                      <w:lang w:val="en-GB" w:eastAsia="en-GB"/>
                    </w:rPr>
                  </w:pPr>
                </w:p>
              </w:tc>
              <w:tc>
                <w:tcPr>
                  <w:tcW w:w="437" w:type="pct"/>
                  <w:tcMar>
                    <w:top w:w="0" w:type="dxa"/>
                    <w:left w:w="108" w:type="dxa"/>
                    <w:bottom w:w="0" w:type="dxa"/>
                    <w:right w:w="108" w:type="dxa"/>
                  </w:tcMar>
                </w:tcPr>
                <w:p w14:paraId="20E4ED89" w14:textId="77777777" w:rsidR="00761E57" w:rsidRPr="009046F4" w:rsidRDefault="00761E57" w:rsidP="00761E57">
                  <w:pPr>
                    <w:jc w:val="center"/>
                    <w:rPr>
                      <w:bCs/>
                      <w:iCs/>
                      <w:sz w:val="20"/>
                      <w:szCs w:val="20"/>
                      <w:lang w:val="en-GB" w:eastAsia="en-GB"/>
                    </w:rPr>
                  </w:pPr>
                </w:p>
              </w:tc>
              <w:tc>
                <w:tcPr>
                  <w:tcW w:w="333" w:type="pct"/>
                </w:tcPr>
                <w:p w14:paraId="0979760B" w14:textId="77777777" w:rsidR="00761E57" w:rsidRPr="009046F4" w:rsidRDefault="00761E57" w:rsidP="00761E57">
                  <w:pPr>
                    <w:jc w:val="center"/>
                    <w:rPr>
                      <w:bCs/>
                      <w:iCs/>
                      <w:sz w:val="20"/>
                      <w:szCs w:val="20"/>
                      <w:lang w:val="en-GB" w:eastAsia="en-GB"/>
                    </w:rPr>
                  </w:pPr>
                </w:p>
              </w:tc>
              <w:tc>
                <w:tcPr>
                  <w:tcW w:w="283" w:type="pct"/>
                </w:tcPr>
                <w:p w14:paraId="7D5ECB8C" w14:textId="77777777" w:rsidR="00761E57" w:rsidRDefault="00761E57" w:rsidP="00761E57">
                  <w:pPr>
                    <w:jc w:val="center"/>
                    <w:rPr>
                      <w:bCs/>
                      <w:iCs/>
                      <w:sz w:val="20"/>
                      <w:szCs w:val="20"/>
                      <w:lang w:val="en-GB" w:eastAsia="en-GB"/>
                    </w:rPr>
                  </w:pPr>
                  <w:r>
                    <w:rPr>
                      <w:bCs/>
                      <w:iCs/>
                      <w:sz w:val="20"/>
                      <w:szCs w:val="20"/>
                      <w:lang w:val="en-GB" w:eastAsia="en-GB"/>
                    </w:rPr>
                    <w:t>X</w:t>
                  </w:r>
                </w:p>
                <w:p w14:paraId="13B22C3C" w14:textId="38B3BA10" w:rsidR="00761E57" w:rsidRPr="009046F4" w:rsidRDefault="00761E57" w:rsidP="00761E57">
                  <w:pPr>
                    <w:jc w:val="center"/>
                    <w:rPr>
                      <w:bCs/>
                      <w:iCs/>
                      <w:sz w:val="20"/>
                      <w:szCs w:val="20"/>
                      <w:lang w:val="en-GB" w:eastAsia="en-GB"/>
                    </w:rPr>
                  </w:pPr>
                  <w:r>
                    <w:rPr>
                      <w:bCs/>
                      <w:iCs/>
                      <w:sz w:val="20"/>
                      <w:szCs w:val="20"/>
                      <w:lang w:val="en-GB" w:eastAsia="en-GB"/>
                    </w:rPr>
                    <w:t>20,000</w:t>
                  </w:r>
                </w:p>
              </w:tc>
              <w:tc>
                <w:tcPr>
                  <w:tcW w:w="334" w:type="pct"/>
                </w:tcPr>
                <w:p w14:paraId="2D42534F" w14:textId="77777777" w:rsidR="00761E57" w:rsidRDefault="00761E57" w:rsidP="00761E57">
                  <w:pPr>
                    <w:jc w:val="center"/>
                    <w:rPr>
                      <w:bCs/>
                      <w:iCs/>
                      <w:sz w:val="20"/>
                      <w:szCs w:val="20"/>
                      <w:lang w:val="en-GB" w:eastAsia="en-GB"/>
                    </w:rPr>
                  </w:pPr>
                  <w:r>
                    <w:rPr>
                      <w:bCs/>
                      <w:iCs/>
                      <w:sz w:val="20"/>
                      <w:szCs w:val="20"/>
                      <w:lang w:val="en-GB" w:eastAsia="en-GB"/>
                    </w:rPr>
                    <w:t>X</w:t>
                  </w:r>
                </w:p>
                <w:p w14:paraId="3557C207" w14:textId="6482C7CD" w:rsidR="00761E57" w:rsidRPr="009046F4" w:rsidRDefault="00761E57" w:rsidP="00761E57">
                  <w:pPr>
                    <w:jc w:val="center"/>
                    <w:rPr>
                      <w:bCs/>
                      <w:iCs/>
                      <w:sz w:val="20"/>
                      <w:szCs w:val="20"/>
                      <w:lang w:val="en-GB" w:eastAsia="en-GB"/>
                    </w:rPr>
                  </w:pPr>
                  <w:r>
                    <w:rPr>
                      <w:bCs/>
                      <w:iCs/>
                      <w:sz w:val="20"/>
                      <w:szCs w:val="20"/>
                      <w:lang w:val="en-GB" w:eastAsia="en-GB"/>
                    </w:rPr>
                    <w:t>20,000</w:t>
                  </w:r>
                </w:p>
              </w:tc>
              <w:tc>
                <w:tcPr>
                  <w:tcW w:w="448" w:type="pct"/>
                </w:tcPr>
                <w:p w14:paraId="02BB6448" w14:textId="17A31B66" w:rsidR="00761E57" w:rsidRPr="009046F4" w:rsidRDefault="00761E57" w:rsidP="00761E57">
                  <w:pPr>
                    <w:rPr>
                      <w:bCs/>
                      <w:iCs/>
                      <w:sz w:val="20"/>
                      <w:szCs w:val="20"/>
                      <w:lang w:val="en-GB" w:eastAsia="en-GB"/>
                    </w:rPr>
                  </w:pPr>
                </w:p>
              </w:tc>
              <w:tc>
                <w:tcPr>
                  <w:tcW w:w="867" w:type="pct"/>
                  <w:tcMar>
                    <w:top w:w="0" w:type="dxa"/>
                    <w:left w:w="108" w:type="dxa"/>
                    <w:bottom w:w="0" w:type="dxa"/>
                    <w:right w:w="108" w:type="dxa"/>
                  </w:tcMar>
                </w:tcPr>
                <w:p w14:paraId="6A02DA8C" w14:textId="3DE34D5A" w:rsidR="00761E57" w:rsidRPr="00C44C3B" w:rsidRDefault="00761E57" w:rsidP="00761E57">
                  <w:pPr>
                    <w:rPr>
                      <w:b/>
                      <w:bCs/>
                      <w:iCs/>
                      <w:sz w:val="20"/>
                      <w:szCs w:val="20"/>
                      <w:lang w:val="en-GB" w:eastAsia="en-GB"/>
                    </w:rPr>
                  </w:pPr>
                  <w:r>
                    <w:rPr>
                      <w:bCs/>
                      <w:iCs/>
                      <w:sz w:val="20"/>
                      <w:szCs w:val="20"/>
                      <w:lang w:val="en-GB" w:eastAsia="en-GB"/>
                    </w:rPr>
                    <w:t>Planned to commence in 3</w:t>
                  </w:r>
                  <w:r w:rsidRPr="00B76B4E">
                    <w:rPr>
                      <w:bCs/>
                      <w:iCs/>
                      <w:sz w:val="20"/>
                      <w:szCs w:val="20"/>
                      <w:vertAlign w:val="superscript"/>
                      <w:lang w:val="en-GB" w:eastAsia="en-GB"/>
                    </w:rPr>
                    <w:t>rd</w:t>
                  </w:r>
                  <w:r>
                    <w:rPr>
                      <w:bCs/>
                      <w:iCs/>
                      <w:sz w:val="20"/>
                      <w:szCs w:val="20"/>
                      <w:lang w:val="en-GB" w:eastAsia="en-GB"/>
                    </w:rPr>
                    <w:t xml:space="preserve"> quarter</w:t>
                  </w:r>
                </w:p>
              </w:tc>
            </w:tr>
            <w:tr w:rsidR="00700BAF" w:rsidRPr="003734C8" w14:paraId="0A490AEA" w14:textId="77777777" w:rsidTr="00761E57">
              <w:trPr>
                <w:trHeight w:val="2070"/>
              </w:trPr>
              <w:tc>
                <w:tcPr>
                  <w:tcW w:w="985" w:type="pct"/>
                  <w:tcMar>
                    <w:top w:w="0" w:type="dxa"/>
                    <w:left w:w="108" w:type="dxa"/>
                    <w:bottom w:w="0" w:type="dxa"/>
                    <w:right w:w="108" w:type="dxa"/>
                  </w:tcMar>
                </w:tcPr>
                <w:p w14:paraId="7F19CD65" w14:textId="33CA6ED8" w:rsidR="00BE2474" w:rsidRPr="00B345C7" w:rsidRDefault="00BE2474" w:rsidP="001455E4">
                  <w:pPr>
                    <w:pStyle w:val="ListParagraph"/>
                    <w:numPr>
                      <w:ilvl w:val="0"/>
                      <w:numId w:val="1"/>
                    </w:numPr>
                    <w:ind w:left="140" w:hanging="180"/>
                    <w:rPr>
                      <w:rFonts w:ascii="Times New Roman" w:hAnsi="Times New Roman"/>
                      <w:iCs/>
                      <w:sz w:val="20"/>
                      <w:szCs w:val="20"/>
                      <w:lang w:val="en-GB" w:eastAsia="en-GB"/>
                    </w:rPr>
                  </w:pPr>
                  <w:r w:rsidRPr="006274FE">
                    <w:rPr>
                      <w:rFonts w:ascii="Times New Roman" w:hAnsi="Times New Roman"/>
                      <w:iCs/>
                      <w:sz w:val="20"/>
                      <w:szCs w:val="20"/>
                      <w:lang w:val="en-GB" w:eastAsia="en-GB"/>
                    </w:rPr>
                    <w:t>Active youth in the communities empowered as enablers of local democracy and women support groups through empathy-building leadership models</w:t>
                  </w:r>
                </w:p>
              </w:tc>
              <w:tc>
                <w:tcPr>
                  <w:tcW w:w="852" w:type="pct"/>
                </w:tcPr>
                <w:p w14:paraId="1BE9A9D5" w14:textId="5D787B57" w:rsidR="00BE2474" w:rsidRPr="009046F4" w:rsidRDefault="00BE2474" w:rsidP="00BE2474">
                  <w:pPr>
                    <w:rPr>
                      <w:bCs/>
                      <w:iCs/>
                      <w:sz w:val="20"/>
                      <w:szCs w:val="20"/>
                      <w:lang w:val="en-GB" w:eastAsia="en-GB"/>
                    </w:rPr>
                  </w:pPr>
                  <w:r w:rsidRPr="00D310D7">
                    <w:rPr>
                      <w:bCs/>
                      <w:iCs/>
                      <w:sz w:val="20"/>
                      <w:szCs w:val="20"/>
                      <w:lang w:val="en-GB" w:eastAsia="en-GB"/>
                    </w:rPr>
                    <w:t>Number of local democratization activities led by youth</w:t>
                  </w:r>
                </w:p>
              </w:tc>
              <w:tc>
                <w:tcPr>
                  <w:tcW w:w="460" w:type="pct"/>
                </w:tcPr>
                <w:p w14:paraId="6E2519E2" w14:textId="66EF6D76" w:rsidR="00BE2474" w:rsidRPr="009046F4" w:rsidRDefault="00BE2474" w:rsidP="00BE2474">
                  <w:pPr>
                    <w:jc w:val="center"/>
                    <w:rPr>
                      <w:bCs/>
                      <w:iCs/>
                      <w:sz w:val="20"/>
                      <w:szCs w:val="20"/>
                      <w:lang w:val="en-GB" w:eastAsia="en-GB"/>
                    </w:rPr>
                  </w:pPr>
                  <w:r>
                    <w:rPr>
                      <w:bCs/>
                      <w:iCs/>
                      <w:sz w:val="20"/>
                      <w:szCs w:val="20"/>
                      <w:lang w:val="en-GB" w:eastAsia="en-GB"/>
                    </w:rPr>
                    <w:t xml:space="preserve">64,256.67 </w:t>
                  </w:r>
                </w:p>
              </w:tc>
              <w:tc>
                <w:tcPr>
                  <w:tcW w:w="437" w:type="pct"/>
                  <w:tcMar>
                    <w:top w:w="0" w:type="dxa"/>
                    <w:left w:w="108" w:type="dxa"/>
                    <w:bottom w:w="0" w:type="dxa"/>
                    <w:right w:w="108" w:type="dxa"/>
                  </w:tcMar>
                </w:tcPr>
                <w:p w14:paraId="6B8DAD3E" w14:textId="77777777" w:rsidR="00BE2474" w:rsidRDefault="00BE2474" w:rsidP="00BE2474">
                  <w:pPr>
                    <w:jc w:val="center"/>
                    <w:rPr>
                      <w:bCs/>
                      <w:iCs/>
                      <w:sz w:val="20"/>
                      <w:szCs w:val="20"/>
                      <w:lang w:val="en-GB" w:eastAsia="en-GB"/>
                    </w:rPr>
                  </w:pPr>
                  <w:r>
                    <w:rPr>
                      <w:bCs/>
                      <w:iCs/>
                      <w:sz w:val="20"/>
                      <w:szCs w:val="20"/>
                      <w:lang w:val="en-GB" w:eastAsia="en-GB"/>
                    </w:rPr>
                    <w:t>X</w:t>
                  </w:r>
                </w:p>
                <w:p w14:paraId="205ED436" w14:textId="353C1DE2" w:rsidR="00BE2474" w:rsidRPr="009046F4" w:rsidRDefault="00BE2474" w:rsidP="00BE2474">
                  <w:pPr>
                    <w:jc w:val="center"/>
                    <w:rPr>
                      <w:bCs/>
                      <w:iCs/>
                      <w:sz w:val="20"/>
                      <w:szCs w:val="20"/>
                      <w:lang w:val="en-GB" w:eastAsia="en-GB"/>
                    </w:rPr>
                  </w:pPr>
                  <w:r>
                    <w:rPr>
                      <w:bCs/>
                      <w:iCs/>
                      <w:sz w:val="20"/>
                      <w:szCs w:val="20"/>
                      <w:lang w:val="en-GB" w:eastAsia="en-GB"/>
                    </w:rPr>
                    <w:t>23,759$</w:t>
                  </w:r>
                </w:p>
              </w:tc>
              <w:tc>
                <w:tcPr>
                  <w:tcW w:w="333" w:type="pct"/>
                </w:tcPr>
                <w:p w14:paraId="70FFDEAD" w14:textId="77777777" w:rsidR="00BE2474" w:rsidRPr="009046F4" w:rsidRDefault="00BE2474" w:rsidP="00BE2474">
                  <w:pPr>
                    <w:jc w:val="center"/>
                    <w:rPr>
                      <w:bCs/>
                      <w:iCs/>
                      <w:sz w:val="20"/>
                      <w:szCs w:val="20"/>
                      <w:lang w:val="en-GB" w:eastAsia="en-GB"/>
                    </w:rPr>
                  </w:pPr>
                </w:p>
              </w:tc>
              <w:tc>
                <w:tcPr>
                  <w:tcW w:w="283" w:type="pct"/>
                </w:tcPr>
                <w:p w14:paraId="00E873EA" w14:textId="77777777" w:rsidR="00BE2474" w:rsidRDefault="00BE2474" w:rsidP="00BE2474">
                  <w:pPr>
                    <w:jc w:val="center"/>
                    <w:rPr>
                      <w:bCs/>
                      <w:iCs/>
                      <w:sz w:val="20"/>
                      <w:szCs w:val="20"/>
                      <w:lang w:val="en-GB" w:eastAsia="en-GB"/>
                    </w:rPr>
                  </w:pPr>
                  <w:r>
                    <w:rPr>
                      <w:bCs/>
                      <w:iCs/>
                      <w:sz w:val="20"/>
                      <w:szCs w:val="20"/>
                      <w:lang w:val="en-GB" w:eastAsia="en-GB"/>
                    </w:rPr>
                    <w:t>X</w:t>
                  </w:r>
                </w:p>
                <w:p w14:paraId="230E827E" w14:textId="243D05B0" w:rsidR="001637EA" w:rsidRPr="009046F4" w:rsidRDefault="001637EA" w:rsidP="00BE2474">
                  <w:pPr>
                    <w:jc w:val="center"/>
                    <w:rPr>
                      <w:bCs/>
                      <w:iCs/>
                      <w:sz w:val="20"/>
                      <w:szCs w:val="20"/>
                      <w:lang w:val="en-GB" w:eastAsia="en-GB"/>
                    </w:rPr>
                  </w:pPr>
                  <w:r>
                    <w:rPr>
                      <w:bCs/>
                      <w:iCs/>
                      <w:sz w:val="20"/>
                      <w:szCs w:val="20"/>
                      <w:lang w:val="en-GB" w:eastAsia="en-GB"/>
                    </w:rPr>
                    <w:t>38,000$</w:t>
                  </w:r>
                </w:p>
              </w:tc>
              <w:tc>
                <w:tcPr>
                  <w:tcW w:w="334" w:type="pct"/>
                </w:tcPr>
                <w:p w14:paraId="7EB0E81F" w14:textId="77777777" w:rsidR="00BE2474" w:rsidRPr="009046F4" w:rsidRDefault="00BE2474" w:rsidP="00BE2474">
                  <w:pPr>
                    <w:jc w:val="center"/>
                    <w:rPr>
                      <w:bCs/>
                      <w:iCs/>
                      <w:sz w:val="20"/>
                      <w:szCs w:val="20"/>
                      <w:lang w:val="en-GB" w:eastAsia="en-GB"/>
                    </w:rPr>
                  </w:pPr>
                </w:p>
              </w:tc>
              <w:tc>
                <w:tcPr>
                  <w:tcW w:w="448" w:type="pct"/>
                </w:tcPr>
                <w:p w14:paraId="63C5F0FC" w14:textId="72481382" w:rsidR="00BE2474" w:rsidRPr="009046F4" w:rsidRDefault="003A6C95" w:rsidP="00BE2474">
                  <w:pPr>
                    <w:rPr>
                      <w:bCs/>
                      <w:iCs/>
                      <w:sz w:val="20"/>
                      <w:szCs w:val="20"/>
                      <w:lang w:val="en-GB" w:eastAsia="en-GB"/>
                    </w:rPr>
                  </w:pPr>
                  <w:r>
                    <w:rPr>
                      <w:iCs/>
                      <w:sz w:val="20"/>
                      <w:szCs w:val="20"/>
                      <w:lang w:val="en-GB" w:eastAsia="en-GB"/>
                    </w:rPr>
                    <w:t>Planned in Q3. Completed for Q1</w:t>
                  </w:r>
                </w:p>
              </w:tc>
              <w:tc>
                <w:tcPr>
                  <w:tcW w:w="867" w:type="pct"/>
                  <w:tcMar>
                    <w:top w:w="0" w:type="dxa"/>
                    <w:left w:w="108" w:type="dxa"/>
                    <w:bottom w:w="0" w:type="dxa"/>
                    <w:right w:w="108" w:type="dxa"/>
                  </w:tcMar>
                </w:tcPr>
                <w:p w14:paraId="3BBAD9F9" w14:textId="578445ED" w:rsidR="00BE2474" w:rsidRPr="00461B5A" w:rsidRDefault="00BE2474" w:rsidP="00BE2474">
                  <w:pPr>
                    <w:rPr>
                      <w:bCs/>
                      <w:iCs/>
                      <w:sz w:val="20"/>
                      <w:szCs w:val="20"/>
                      <w:lang w:val="en-GB" w:eastAsia="en-GB"/>
                    </w:rPr>
                  </w:pPr>
                  <w:r w:rsidRPr="00461B5A">
                    <w:rPr>
                      <w:bCs/>
                      <w:iCs/>
                      <w:sz w:val="20"/>
                      <w:szCs w:val="20"/>
                      <w:lang w:val="en-GB" w:eastAsia="en-GB"/>
                    </w:rPr>
                    <w:t>“I AM the Community” 5th youth camp was organized</w:t>
                  </w:r>
                  <w:r w:rsidR="003A6C95">
                    <w:rPr>
                      <w:bCs/>
                      <w:iCs/>
                      <w:sz w:val="20"/>
                      <w:szCs w:val="20"/>
                      <w:lang w:val="en-GB" w:eastAsia="en-GB"/>
                    </w:rPr>
                    <w:t xml:space="preserve"> in Q1 and the 6</w:t>
                  </w:r>
                  <w:r w:rsidR="003A6C95" w:rsidRPr="003A6C95">
                    <w:rPr>
                      <w:bCs/>
                      <w:iCs/>
                      <w:sz w:val="20"/>
                      <w:szCs w:val="20"/>
                      <w:vertAlign w:val="superscript"/>
                      <w:lang w:val="en-GB" w:eastAsia="en-GB"/>
                    </w:rPr>
                    <w:t>th</w:t>
                  </w:r>
                  <w:r w:rsidR="003A6C95">
                    <w:rPr>
                      <w:bCs/>
                      <w:iCs/>
                      <w:sz w:val="20"/>
                      <w:szCs w:val="20"/>
                      <w:lang w:val="en-GB" w:eastAsia="en-GB"/>
                    </w:rPr>
                    <w:t xml:space="preserve"> one is planned in Q3</w:t>
                  </w:r>
                  <w:r>
                    <w:rPr>
                      <w:bCs/>
                      <w:iCs/>
                      <w:sz w:val="20"/>
                      <w:szCs w:val="20"/>
                      <w:lang w:val="en-GB" w:eastAsia="en-GB"/>
                    </w:rPr>
                    <w:t>.</w:t>
                  </w:r>
                </w:p>
              </w:tc>
            </w:tr>
            <w:tr w:rsidR="00700BAF" w:rsidRPr="003734C8" w14:paraId="6F464577" w14:textId="77777777" w:rsidTr="00761E57">
              <w:trPr>
                <w:trHeight w:val="422"/>
              </w:trPr>
              <w:tc>
                <w:tcPr>
                  <w:tcW w:w="985" w:type="pct"/>
                  <w:tcMar>
                    <w:top w:w="0" w:type="dxa"/>
                    <w:left w:w="108" w:type="dxa"/>
                    <w:bottom w:w="0" w:type="dxa"/>
                    <w:right w:w="108" w:type="dxa"/>
                  </w:tcMar>
                </w:tcPr>
                <w:p w14:paraId="23AF9A0A" w14:textId="7E06757F" w:rsidR="00BE2474" w:rsidRPr="00540A63" w:rsidRDefault="00BE2474" w:rsidP="001455E4">
                  <w:pPr>
                    <w:pStyle w:val="ListParagraph"/>
                    <w:numPr>
                      <w:ilvl w:val="0"/>
                      <w:numId w:val="1"/>
                    </w:numPr>
                    <w:ind w:left="140" w:hanging="180"/>
                    <w:rPr>
                      <w:rFonts w:ascii="Times New Roman" w:hAnsi="Times New Roman"/>
                      <w:iCs/>
                      <w:sz w:val="20"/>
                      <w:szCs w:val="20"/>
                      <w:lang w:val="en-GB" w:eastAsia="en-GB"/>
                    </w:rPr>
                  </w:pPr>
                  <w:r w:rsidRPr="00B81B53">
                    <w:rPr>
                      <w:rFonts w:ascii="Times New Roman" w:hAnsi="Times New Roman"/>
                      <w:iCs/>
                      <w:sz w:val="20"/>
                      <w:szCs w:val="20"/>
                      <w:lang w:val="en-GB" w:eastAsia="en-GB"/>
                    </w:rPr>
                    <w:t>Implementation</w:t>
                  </w:r>
                </w:p>
              </w:tc>
              <w:tc>
                <w:tcPr>
                  <w:tcW w:w="852" w:type="pct"/>
                </w:tcPr>
                <w:p w14:paraId="22B52B08" w14:textId="37AAB403" w:rsidR="00BE2474" w:rsidRPr="009046F4" w:rsidRDefault="00BE2474" w:rsidP="00BE2474">
                  <w:pPr>
                    <w:rPr>
                      <w:bCs/>
                      <w:iCs/>
                      <w:sz w:val="20"/>
                      <w:szCs w:val="20"/>
                      <w:lang w:val="en-GB" w:eastAsia="en-GB"/>
                    </w:rPr>
                  </w:pPr>
                  <w:r w:rsidRPr="00B81B53">
                    <w:rPr>
                      <w:bCs/>
                      <w:iCs/>
                      <w:sz w:val="20"/>
                      <w:szCs w:val="20"/>
                      <w:lang w:val="en-GB" w:eastAsia="en-GB"/>
                    </w:rPr>
                    <w:t>Implementation, Monitoring and Evaluation</w:t>
                  </w:r>
                </w:p>
              </w:tc>
              <w:tc>
                <w:tcPr>
                  <w:tcW w:w="460" w:type="pct"/>
                </w:tcPr>
                <w:p w14:paraId="1B408AA1" w14:textId="6D55AD5E" w:rsidR="00BE2474" w:rsidRPr="009046F4" w:rsidRDefault="00BE2474" w:rsidP="00BE2474">
                  <w:pPr>
                    <w:jc w:val="center"/>
                    <w:rPr>
                      <w:bCs/>
                      <w:iCs/>
                      <w:sz w:val="20"/>
                      <w:szCs w:val="20"/>
                      <w:lang w:val="en-GB" w:eastAsia="en-GB"/>
                    </w:rPr>
                  </w:pPr>
                  <w:r>
                    <w:rPr>
                      <w:bCs/>
                      <w:iCs/>
                      <w:sz w:val="20"/>
                      <w:szCs w:val="20"/>
                      <w:lang w:val="en-GB" w:eastAsia="en-GB"/>
                    </w:rPr>
                    <w:t xml:space="preserve">199,356.13 </w:t>
                  </w:r>
                </w:p>
              </w:tc>
              <w:tc>
                <w:tcPr>
                  <w:tcW w:w="437" w:type="pct"/>
                  <w:tcMar>
                    <w:top w:w="0" w:type="dxa"/>
                    <w:left w:w="108" w:type="dxa"/>
                    <w:bottom w:w="0" w:type="dxa"/>
                    <w:right w:w="108" w:type="dxa"/>
                  </w:tcMar>
                </w:tcPr>
                <w:p w14:paraId="22E01C24" w14:textId="77777777" w:rsidR="00BE2474" w:rsidRDefault="00BE2474" w:rsidP="00BE2474">
                  <w:pPr>
                    <w:jc w:val="center"/>
                    <w:rPr>
                      <w:bCs/>
                      <w:iCs/>
                      <w:sz w:val="20"/>
                      <w:szCs w:val="20"/>
                      <w:lang w:val="en-GB" w:eastAsia="en-GB"/>
                    </w:rPr>
                  </w:pPr>
                  <w:r>
                    <w:rPr>
                      <w:bCs/>
                      <w:iCs/>
                      <w:sz w:val="20"/>
                      <w:szCs w:val="20"/>
                      <w:lang w:val="en-GB" w:eastAsia="en-GB"/>
                    </w:rPr>
                    <w:t>X</w:t>
                  </w:r>
                </w:p>
                <w:p w14:paraId="16130939" w14:textId="0AA44D2D" w:rsidR="00BE2474" w:rsidRPr="009046F4" w:rsidRDefault="00BE2474" w:rsidP="00BE2474">
                  <w:pPr>
                    <w:jc w:val="center"/>
                    <w:rPr>
                      <w:bCs/>
                      <w:iCs/>
                      <w:sz w:val="20"/>
                      <w:szCs w:val="20"/>
                      <w:lang w:val="en-GB" w:eastAsia="en-GB"/>
                    </w:rPr>
                  </w:pPr>
                  <w:r>
                    <w:rPr>
                      <w:bCs/>
                      <w:iCs/>
                      <w:sz w:val="20"/>
                      <w:szCs w:val="20"/>
                      <w:lang w:val="en-GB" w:eastAsia="en-GB"/>
                    </w:rPr>
                    <w:t>12,257$</w:t>
                  </w:r>
                </w:p>
              </w:tc>
              <w:tc>
                <w:tcPr>
                  <w:tcW w:w="333" w:type="pct"/>
                </w:tcPr>
                <w:p w14:paraId="02679EFB" w14:textId="77777777" w:rsidR="00BE2474" w:rsidRDefault="00BE2474" w:rsidP="00BE2474">
                  <w:pPr>
                    <w:jc w:val="center"/>
                    <w:rPr>
                      <w:bCs/>
                      <w:iCs/>
                      <w:sz w:val="20"/>
                      <w:szCs w:val="20"/>
                      <w:lang w:val="en-GB" w:eastAsia="en-GB"/>
                    </w:rPr>
                  </w:pPr>
                  <w:r>
                    <w:rPr>
                      <w:bCs/>
                      <w:iCs/>
                      <w:sz w:val="20"/>
                      <w:szCs w:val="20"/>
                      <w:lang w:val="en-GB" w:eastAsia="en-GB"/>
                    </w:rPr>
                    <w:t>X</w:t>
                  </w:r>
                </w:p>
                <w:p w14:paraId="7355952A" w14:textId="2294493D" w:rsidR="00D93500" w:rsidRPr="009046F4" w:rsidRDefault="0020667C" w:rsidP="00BE2474">
                  <w:pPr>
                    <w:jc w:val="center"/>
                    <w:rPr>
                      <w:bCs/>
                      <w:iCs/>
                      <w:sz w:val="20"/>
                      <w:szCs w:val="20"/>
                      <w:lang w:val="en-GB" w:eastAsia="en-GB"/>
                    </w:rPr>
                  </w:pPr>
                  <w:r>
                    <w:rPr>
                      <w:bCs/>
                      <w:iCs/>
                      <w:sz w:val="20"/>
                      <w:szCs w:val="20"/>
                      <w:lang w:val="en-GB" w:eastAsia="en-GB"/>
                    </w:rPr>
                    <w:t>43,000$</w:t>
                  </w:r>
                </w:p>
              </w:tc>
              <w:tc>
                <w:tcPr>
                  <w:tcW w:w="283" w:type="pct"/>
                </w:tcPr>
                <w:p w14:paraId="4C6F6FEA" w14:textId="77777777" w:rsidR="00BE2474" w:rsidRDefault="00BE2474" w:rsidP="00BE2474">
                  <w:pPr>
                    <w:jc w:val="center"/>
                    <w:rPr>
                      <w:bCs/>
                      <w:iCs/>
                      <w:sz w:val="20"/>
                      <w:szCs w:val="20"/>
                      <w:lang w:val="en-GB" w:eastAsia="en-GB"/>
                    </w:rPr>
                  </w:pPr>
                  <w:r>
                    <w:rPr>
                      <w:bCs/>
                      <w:iCs/>
                      <w:sz w:val="20"/>
                      <w:szCs w:val="20"/>
                      <w:lang w:val="en-GB" w:eastAsia="en-GB"/>
                    </w:rPr>
                    <w:t>X</w:t>
                  </w:r>
                </w:p>
                <w:p w14:paraId="354854B5" w14:textId="4F9CE2BF" w:rsidR="0020667C" w:rsidRPr="009046F4" w:rsidRDefault="0020667C" w:rsidP="00BE2474">
                  <w:pPr>
                    <w:jc w:val="center"/>
                    <w:rPr>
                      <w:bCs/>
                      <w:iCs/>
                      <w:sz w:val="20"/>
                      <w:szCs w:val="20"/>
                      <w:lang w:val="en-GB" w:eastAsia="en-GB"/>
                    </w:rPr>
                  </w:pPr>
                  <w:r>
                    <w:rPr>
                      <w:bCs/>
                      <w:iCs/>
                      <w:sz w:val="20"/>
                      <w:szCs w:val="20"/>
                      <w:lang w:val="en-GB" w:eastAsia="en-GB"/>
                    </w:rPr>
                    <w:t>38,353$</w:t>
                  </w:r>
                </w:p>
              </w:tc>
              <w:tc>
                <w:tcPr>
                  <w:tcW w:w="334" w:type="pct"/>
                </w:tcPr>
                <w:p w14:paraId="13D08D7F" w14:textId="77777777" w:rsidR="00BE2474" w:rsidRDefault="00BE2474" w:rsidP="00BE2474">
                  <w:pPr>
                    <w:jc w:val="center"/>
                    <w:rPr>
                      <w:bCs/>
                      <w:iCs/>
                      <w:sz w:val="20"/>
                      <w:szCs w:val="20"/>
                      <w:lang w:val="en-GB" w:eastAsia="en-GB"/>
                    </w:rPr>
                  </w:pPr>
                  <w:r>
                    <w:rPr>
                      <w:bCs/>
                      <w:iCs/>
                      <w:sz w:val="20"/>
                      <w:szCs w:val="20"/>
                      <w:lang w:val="en-GB" w:eastAsia="en-GB"/>
                    </w:rPr>
                    <w:t>X</w:t>
                  </w:r>
                </w:p>
                <w:p w14:paraId="32E685B0" w14:textId="141DADA8" w:rsidR="0020667C" w:rsidRPr="009046F4" w:rsidRDefault="0020667C" w:rsidP="00BE2474">
                  <w:pPr>
                    <w:jc w:val="center"/>
                    <w:rPr>
                      <w:bCs/>
                      <w:iCs/>
                      <w:sz w:val="20"/>
                      <w:szCs w:val="20"/>
                      <w:lang w:val="en-GB" w:eastAsia="en-GB"/>
                    </w:rPr>
                  </w:pPr>
                  <w:r>
                    <w:rPr>
                      <w:bCs/>
                      <w:iCs/>
                      <w:sz w:val="20"/>
                      <w:szCs w:val="20"/>
                      <w:lang w:val="en-GB" w:eastAsia="en-GB"/>
                    </w:rPr>
                    <w:t>38,000$</w:t>
                  </w:r>
                </w:p>
              </w:tc>
              <w:tc>
                <w:tcPr>
                  <w:tcW w:w="448" w:type="pct"/>
                </w:tcPr>
                <w:p w14:paraId="50A373EC" w14:textId="66CF7C03" w:rsidR="00BE2474" w:rsidRPr="009046F4" w:rsidRDefault="00BE2474" w:rsidP="00BE2474">
                  <w:pPr>
                    <w:rPr>
                      <w:bCs/>
                      <w:iCs/>
                      <w:sz w:val="20"/>
                      <w:szCs w:val="20"/>
                      <w:lang w:val="en-GB" w:eastAsia="en-GB"/>
                    </w:rPr>
                  </w:pPr>
                  <w:r>
                    <w:rPr>
                      <w:iCs/>
                      <w:sz w:val="20"/>
                      <w:szCs w:val="20"/>
                      <w:lang w:val="en-GB" w:eastAsia="en-GB"/>
                    </w:rPr>
                    <w:t>Completed for Q</w:t>
                  </w:r>
                  <w:r w:rsidR="003A6C95">
                    <w:rPr>
                      <w:iCs/>
                      <w:sz w:val="20"/>
                      <w:szCs w:val="20"/>
                      <w:lang w:val="en-GB" w:eastAsia="en-GB"/>
                    </w:rPr>
                    <w:t>2</w:t>
                  </w:r>
                </w:p>
              </w:tc>
              <w:tc>
                <w:tcPr>
                  <w:tcW w:w="867" w:type="pct"/>
                  <w:tcMar>
                    <w:top w:w="0" w:type="dxa"/>
                    <w:left w:w="108" w:type="dxa"/>
                    <w:bottom w:w="0" w:type="dxa"/>
                    <w:right w:w="108" w:type="dxa"/>
                  </w:tcMar>
                </w:tcPr>
                <w:p w14:paraId="29A30D69" w14:textId="6D61D8DB" w:rsidR="00BE2474" w:rsidRPr="00C44C3B" w:rsidRDefault="00BE2474" w:rsidP="00BE2474">
                  <w:pPr>
                    <w:rPr>
                      <w:b/>
                      <w:bCs/>
                      <w:iCs/>
                      <w:sz w:val="20"/>
                      <w:szCs w:val="20"/>
                      <w:lang w:val="en-GB" w:eastAsia="en-GB"/>
                    </w:rPr>
                  </w:pPr>
                </w:p>
              </w:tc>
            </w:tr>
          </w:tbl>
          <w:p w14:paraId="55F64473" w14:textId="42A4C7C8" w:rsidR="000326C8" w:rsidRDefault="000326C8" w:rsidP="000326C8">
            <w:pPr>
              <w:pStyle w:val="ListParagraph"/>
              <w:ind w:right="70"/>
              <w:jc w:val="both"/>
              <w:rPr>
                <w:bCs/>
                <w:i/>
              </w:rPr>
            </w:pPr>
          </w:p>
          <w:p w14:paraId="46912C42" w14:textId="4A5BA955" w:rsidR="00C92D76" w:rsidRDefault="00C92D76" w:rsidP="000326C8">
            <w:pPr>
              <w:pStyle w:val="ListParagraph"/>
              <w:ind w:right="70"/>
              <w:jc w:val="both"/>
              <w:rPr>
                <w:bCs/>
                <w:i/>
              </w:rPr>
            </w:pPr>
          </w:p>
          <w:p w14:paraId="397BF50D" w14:textId="6374BF06" w:rsidR="00C92D76" w:rsidRDefault="00C92D76" w:rsidP="000326C8">
            <w:pPr>
              <w:pStyle w:val="ListParagraph"/>
              <w:ind w:right="70"/>
              <w:jc w:val="both"/>
              <w:rPr>
                <w:bCs/>
                <w:i/>
              </w:rPr>
            </w:pPr>
          </w:p>
          <w:p w14:paraId="10D13814" w14:textId="45610426" w:rsidR="00C92D76" w:rsidRDefault="00C92D76" w:rsidP="000326C8">
            <w:pPr>
              <w:pStyle w:val="ListParagraph"/>
              <w:ind w:right="70"/>
              <w:jc w:val="both"/>
              <w:rPr>
                <w:bCs/>
                <w:i/>
              </w:rPr>
            </w:pPr>
          </w:p>
          <w:p w14:paraId="35E8F814" w14:textId="77777777" w:rsidR="00C92D76" w:rsidRPr="006740C2" w:rsidRDefault="00C92D76" w:rsidP="000326C8">
            <w:pPr>
              <w:pStyle w:val="ListParagraph"/>
              <w:ind w:right="70"/>
              <w:jc w:val="both"/>
              <w:rPr>
                <w:bCs/>
                <w:i/>
              </w:rPr>
            </w:pPr>
          </w:p>
          <w:p w14:paraId="63ACD168" w14:textId="77777777" w:rsidR="0047489E" w:rsidRDefault="0047489E" w:rsidP="006332CD">
            <w:pPr>
              <w:shd w:val="clear" w:color="auto" w:fill="D9D9D9" w:themeFill="background1" w:themeFillShade="D9"/>
              <w:ind w:left="70" w:right="70" w:hanging="180"/>
              <w:jc w:val="both"/>
              <w:rPr>
                <w:b/>
              </w:rPr>
            </w:pPr>
            <w:r>
              <w:rPr>
                <w:b/>
                <w:bCs/>
              </w:rPr>
              <w:t>I</w:t>
            </w:r>
            <w:r w:rsidRPr="00EE6CCF">
              <w:rPr>
                <w:b/>
                <w:bCs/>
              </w:rPr>
              <w:t>V</w:t>
            </w:r>
            <w:r>
              <w:rPr>
                <w:b/>
                <w:bCs/>
              </w:rPr>
              <w:t xml:space="preserve">. </w:t>
            </w:r>
            <w:r>
              <w:rPr>
                <w:b/>
              </w:rPr>
              <w:t>GENDER MAINSTREAMING RESULTS</w:t>
            </w:r>
            <w:r w:rsidRPr="009B3701">
              <w:rPr>
                <w:rFonts w:ascii="Century Gothic" w:hAnsi="Century Gothic"/>
                <w:b/>
                <w:i/>
                <w:sz w:val="20"/>
                <w:szCs w:val="20"/>
              </w:rPr>
              <w:t xml:space="preserve"> </w:t>
            </w:r>
          </w:p>
          <w:p w14:paraId="78D5848E" w14:textId="2D63FDD1" w:rsidR="00CE010D" w:rsidRDefault="00FD52AF" w:rsidP="00CE010D">
            <w:pPr>
              <w:ind w:right="70"/>
              <w:jc w:val="both"/>
              <w:rPr>
                <w:bCs/>
                <w:sz w:val="22"/>
                <w:szCs w:val="22"/>
              </w:rPr>
            </w:pPr>
            <w:r w:rsidRPr="00296961">
              <w:rPr>
                <w:bCs/>
                <w:sz w:val="22"/>
                <w:szCs w:val="22"/>
              </w:rPr>
              <w:t xml:space="preserve">Within the framework of the project Women in Politics UNDP offers successfully applied support models for empowering women and youth including: pre- and post-electoral support to women, leadership advancement, innovative citizen engagement models, youth leadership; gender mainstreaming in local governance, instilling integrity and accountability in the communities. Project </w:t>
            </w:r>
            <w:proofErr w:type="spellStart"/>
            <w:r w:rsidRPr="00296961">
              <w:rPr>
                <w:bCs/>
                <w:sz w:val="22"/>
                <w:szCs w:val="22"/>
              </w:rPr>
              <w:t>WiP</w:t>
            </w:r>
            <w:proofErr w:type="spellEnd"/>
            <w:r w:rsidRPr="00296961">
              <w:rPr>
                <w:bCs/>
                <w:sz w:val="22"/>
                <w:szCs w:val="22"/>
              </w:rPr>
              <w:t xml:space="preserve"> has a GEN3 gender marker.</w:t>
            </w:r>
          </w:p>
          <w:p w14:paraId="700D1908" w14:textId="77777777" w:rsidR="005571EB" w:rsidRPr="006F1153" w:rsidRDefault="005571EB" w:rsidP="00CE010D">
            <w:pPr>
              <w:ind w:right="70"/>
              <w:jc w:val="both"/>
              <w:rPr>
                <w:bCs/>
                <w:sz w:val="22"/>
                <w:szCs w:val="22"/>
              </w:rPr>
            </w:pPr>
          </w:p>
          <w:p w14:paraId="324B30DA" w14:textId="49E8C540" w:rsidR="007671AC" w:rsidRDefault="007671AC" w:rsidP="006332CD">
            <w:pPr>
              <w:shd w:val="clear" w:color="auto" w:fill="D9D9D9" w:themeFill="background1" w:themeFillShade="D9"/>
              <w:ind w:left="70" w:right="70" w:hanging="180"/>
              <w:jc w:val="both"/>
              <w:rPr>
                <w:b/>
              </w:rPr>
            </w:pPr>
            <w:r w:rsidRPr="00EE6CCF">
              <w:rPr>
                <w:b/>
                <w:bCs/>
              </w:rPr>
              <w:t>V</w:t>
            </w:r>
            <w:r w:rsidR="0047489E">
              <w:rPr>
                <w:b/>
                <w:bCs/>
              </w:rPr>
              <w:t>.</w:t>
            </w:r>
            <w:r>
              <w:rPr>
                <w:b/>
                <w:bCs/>
              </w:rPr>
              <w:t xml:space="preserve"> </w:t>
            </w:r>
            <w:r w:rsidRPr="004D2095">
              <w:rPr>
                <w:b/>
              </w:rPr>
              <w:t>RISK</w:t>
            </w:r>
            <w:r w:rsidR="00326D6D">
              <w:rPr>
                <w:b/>
              </w:rPr>
              <w:t>S</w:t>
            </w:r>
            <w:r w:rsidR="00AC2679">
              <w:rPr>
                <w:b/>
              </w:rPr>
              <w:t>, CHALLENGES, LESSONS LEARNED</w:t>
            </w:r>
            <w:r w:rsidRPr="009B3701">
              <w:rPr>
                <w:rFonts w:ascii="Century Gothic" w:hAnsi="Century Gothic"/>
                <w:b/>
                <w:i/>
                <w:sz w:val="20"/>
                <w:szCs w:val="20"/>
              </w:rPr>
              <w:t xml:space="preserve"> </w:t>
            </w:r>
          </w:p>
          <w:p w14:paraId="460A9871" w14:textId="108AFDD8" w:rsidR="006F14CC" w:rsidRPr="00D4788D" w:rsidRDefault="005E0C72" w:rsidP="003A2FC1">
            <w:pPr>
              <w:ind w:right="70"/>
              <w:jc w:val="both"/>
              <w:rPr>
                <w:bCs/>
                <w:sz w:val="22"/>
                <w:szCs w:val="22"/>
              </w:rPr>
            </w:pPr>
            <w:r>
              <w:rPr>
                <w:bCs/>
                <w:sz w:val="22"/>
                <w:szCs w:val="22"/>
              </w:rPr>
              <w:t>One of the outstanding challenges of this project is the d</w:t>
            </w:r>
            <w:r w:rsidR="003A2FC1" w:rsidRPr="003A2FC1">
              <w:rPr>
                <w:bCs/>
                <w:sz w:val="22"/>
                <w:szCs w:val="22"/>
              </w:rPr>
              <w:t xml:space="preserve">elayed communication from the </w:t>
            </w:r>
            <w:proofErr w:type="spellStart"/>
            <w:r w:rsidR="003A2FC1" w:rsidRPr="003A2FC1">
              <w:rPr>
                <w:bCs/>
                <w:sz w:val="22"/>
                <w:szCs w:val="22"/>
              </w:rPr>
              <w:t>Echmiadzin</w:t>
            </w:r>
            <w:proofErr w:type="spellEnd"/>
            <w:r w:rsidR="003A2FC1" w:rsidRPr="003A2FC1">
              <w:rPr>
                <w:bCs/>
                <w:sz w:val="22"/>
                <w:szCs w:val="22"/>
              </w:rPr>
              <w:t xml:space="preserve"> municipality </w:t>
            </w:r>
            <w:r>
              <w:rPr>
                <w:bCs/>
                <w:sz w:val="22"/>
                <w:szCs w:val="22"/>
              </w:rPr>
              <w:t xml:space="preserve">that </w:t>
            </w:r>
            <w:r w:rsidR="003A2FC1" w:rsidRPr="003A2FC1">
              <w:rPr>
                <w:bCs/>
                <w:sz w:val="22"/>
                <w:szCs w:val="22"/>
              </w:rPr>
              <w:t>slows downs the work.</w:t>
            </w:r>
            <w:r w:rsidR="003610DB">
              <w:rPr>
                <w:bCs/>
                <w:sz w:val="22"/>
                <w:szCs w:val="22"/>
              </w:rPr>
              <w:t xml:space="preserve"> </w:t>
            </w:r>
            <w:r>
              <w:rPr>
                <w:bCs/>
                <w:sz w:val="22"/>
                <w:szCs w:val="22"/>
              </w:rPr>
              <w:t xml:space="preserve">Another </w:t>
            </w:r>
            <w:r w:rsidR="003610DB">
              <w:rPr>
                <w:bCs/>
                <w:sz w:val="22"/>
                <w:szCs w:val="22"/>
              </w:rPr>
              <w:t>challenge that may delay and slow down planned activities is the l</w:t>
            </w:r>
            <w:r w:rsidR="003A2FC1" w:rsidRPr="003A2FC1">
              <w:rPr>
                <w:bCs/>
                <w:sz w:val="22"/>
                <w:szCs w:val="22"/>
              </w:rPr>
              <w:t>ower than expected response to the training announcements and high turnover rate of participants</w:t>
            </w:r>
            <w:r w:rsidR="003610DB">
              <w:rPr>
                <w:bCs/>
                <w:sz w:val="22"/>
                <w:szCs w:val="22"/>
              </w:rPr>
              <w:t xml:space="preserve"> which</w:t>
            </w:r>
            <w:r w:rsidR="003A2FC1" w:rsidRPr="003A2FC1">
              <w:rPr>
                <w:bCs/>
                <w:sz w:val="22"/>
                <w:szCs w:val="22"/>
              </w:rPr>
              <w:t xml:space="preserve"> is</w:t>
            </w:r>
            <w:r w:rsidR="003610DB">
              <w:rPr>
                <w:bCs/>
                <w:sz w:val="22"/>
                <w:szCs w:val="22"/>
              </w:rPr>
              <w:t xml:space="preserve"> already observed and</w:t>
            </w:r>
            <w:r w:rsidR="003A2FC1" w:rsidRPr="003A2FC1">
              <w:rPr>
                <w:bCs/>
                <w:sz w:val="22"/>
                <w:szCs w:val="22"/>
              </w:rPr>
              <w:t xml:space="preserve"> recorded. </w:t>
            </w:r>
            <w:r w:rsidR="00101C0D" w:rsidRPr="00101C0D">
              <w:rPr>
                <w:bCs/>
                <w:sz w:val="22"/>
                <w:szCs w:val="22"/>
              </w:rPr>
              <w:t>As a response measure, alternative avenues for information dissemination will be thought of.</w:t>
            </w:r>
            <w:r w:rsidR="00101C0D">
              <w:rPr>
                <w:bCs/>
                <w:sz w:val="22"/>
                <w:szCs w:val="22"/>
              </w:rPr>
              <w:t xml:space="preserve"> </w:t>
            </w:r>
            <w:r w:rsidR="00E453A0">
              <w:rPr>
                <w:bCs/>
                <w:sz w:val="22"/>
                <w:szCs w:val="22"/>
              </w:rPr>
              <w:t xml:space="preserve">There </w:t>
            </w:r>
            <w:r w:rsidR="006F14CC" w:rsidRPr="00D4788D">
              <w:rPr>
                <w:bCs/>
                <w:sz w:val="22"/>
                <w:szCs w:val="22"/>
              </w:rPr>
              <w:t>are</w:t>
            </w:r>
            <w:r w:rsidR="00E453A0">
              <w:rPr>
                <w:bCs/>
                <w:sz w:val="22"/>
                <w:szCs w:val="22"/>
              </w:rPr>
              <w:t xml:space="preserve"> also</w:t>
            </w:r>
            <w:r w:rsidR="006F14CC" w:rsidRPr="00D4788D">
              <w:rPr>
                <w:bCs/>
                <w:sz w:val="22"/>
                <w:szCs w:val="22"/>
              </w:rPr>
              <w:t xml:space="preserve"> several observations of organizational nature, that are worth mentioning:</w:t>
            </w:r>
          </w:p>
          <w:p w14:paraId="1F870A7C" w14:textId="77777777" w:rsidR="006F14CC" w:rsidRPr="00D4788D" w:rsidRDefault="006F14CC" w:rsidP="001455E4">
            <w:pPr>
              <w:pStyle w:val="ListParagraph"/>
              <w:numPr>
                <w:ilvl w:val="0"/>
                <w:numId w:val="4"/>
              </w:numPr>
              <w:ind w:right="70"/>
              <w:jc w:val="both"/>
              <w:rPr>
                <w:rFonts w:ascii="Times New Roman" w:hAnsi="Times New Roman"/>
                <w:bCs/>
              </w:rPr>
            </w:pPr>
            <w:r w:rsidRPr="00D4788D">
              <w:rPr>
                <w:rFonts w:ascii="Times New Roman" w:hAnsi="Times New Roman"/>
                <w:bCs/>
              </w:rPr>
              <w:t>Political: election of new Parliament and appointment of new government in the aftermath of the ‘velvet revolution’ slightly delayed implementation of several components of the project.</w:t>
            </w:r>
          </w:p>
          <w:p w14:paraId="03CD85E6" w14:textId="77777777" w:rsidR="006F14CC" w:rsidRPr="00D4788D" w:rsidRDefault="006F14CC" w:rsidP="001455E4">
            <w:pPr>
              <w:pStyle w:val="ListParagraph"/>
              <w:numPr>
                <w:ilvl w:val="0"/>
                <w:numId w:val="4"/>
              </w:numPr>
              <w:ind w:right="70"/>
              <w:jc w:val="both"/>
              <w:rPr>
                <w:rFonts w:ascii="Times New Roman" w:hAnsi="Times New Roman"/>
                <w:bCs/>
              </w:rPr>
            </w:pPr>
            <w:r w:rsidRPr="00D4788D">
              <w:rPr>
                <w:rFonts w:ascii="Times New Roman" w:hAnsi="Times New Roman"/>
                <w:bCs/>
              </w:rPr>
              <w:t>Organizational: the new government adopted new way of processing the requests, requiring formal written communication at any occasion. Taken that RA Ministry of Territorial Administration and Development is the national partner within the present initiative, the engagement of Ministry representatives is required very often for programmatic components, more time and effort are required for that compared to previous set up.</w:t>
            </w:r>
          </w:p>
          <w:p w14:paraId="777EF54C" w14:textId="77777777" w:rsidR="0083781B" w:rsidRPr="006F1153" w:rsidRDefault="0083781B" w:rsidP="0083781B">
            <w:pPr>
              <w:pStyle w:val="ListParagraph"/>
              <w:ind w:right="70"/>
              <w:jc w:val="both"/>
              <w:rPr>
                <w:rFonts w:ascii="Times New Roman" w:hAnsi="Times New Roman"/>
                <w:bCs/>
              </w:rPr>
            </w:pPr>
          </w:p>
          <w:p w14:paraId="325CB2AC" w14:textId="1602DA9B" w:rsidR="00120B9B" w:rsidRPr="00EE6CCF" w:rsidRDefault="00120B9B" w:rsidP="0083781B">
            <w:pPr>
              <w:shd w:val="clear" w:color="auto" w:fill="D9D9D9" w:themeFill="background1" w:themeFillShade="D9"/>
              <w:ind w:left="-20" w:right="70" w:firstLine="20"/>
              <w:jc w:val="both"/>
              <w:rPr>
                <w:b/>
                <w:bCs/>
              </w:rPr>
            </w:pPr>
            <w:r>
              <w:rPr>
                <w:b/>
                <w:bCs/>
              </w:rPr>
              <w:t xml:space="preserve">VI. </w:t>
            </w:r>
            <w:r w:rsidR="00C37E32">
              <w:rPr>
                <w:b/>
                <w:bCs/>
              </w:rPr>
              <w:t>COMMUNICATION AND</w:t>
            </w:r>
            <w:r w:rsidR="0083781B">
              <w:rPr>
                <w:b/>
                <w:bCs/>
              </w:rPr>
              <w:t xml:space="preserve"> </w:t>
            </w:r>
            <w:r w:rsidR="0083510B">
              <w:rPr>
                <w:b/>
                <w:bCs/>
              </w:rPr>
              <w:t>PARTNERSHIPS, COMMUNICATION, KNOWLEDGE MATERIALS</w:t>
            </w:r>
          </w:p>
          <w:p w14:paraId="261A690C" w14:textId="4E03521F" w:rsidR="00047BAF" w:rsidRDefault="008805D1" w:rsidP="00CE010D">
            <w:pPr>
              <w:ind w:right="70"/>
              <w:jc w:val="both"/>
              <w:rPr>
                <w:bCs/>
                <w:sz w:val="22"/>
                <w:szCs w:val="22"/>
              </w:rPr>
            </w:pPr>
            <w:r w:rsidRPr="008805D1">
              <w:rPr>
                <w:b/>
                <w:bCs/>
                <w:sz w:val="22"/>
                <w:szCs w:val="22"/>
                <w:u w:val="single"/>
              </w:rPr>
              <w:t>Partnerships:</w:t>
            </w:r>
            <w:r>
              <w:rPr>
                <w:bCs/>
                <w:sz w:val="22"/>
                <w:szCs w:val="22"/>
              </w:rPr>
              <w:t xml:space="preserve"> </w:t>
            </w:r>
            <w:r w:rsidR="00047BAF" w:rsidRPr="00C80C17">
              <w:rPr>
                <w:bCs/>
                <w:sz w:val="22"/>
                <w:szCs w:val="22"/>
              </w:rPr>
              <w:t xml:space="preserve">The project </w:t>
            </w:r>
            <w:r w:rsidR="00F96C45" w:rsidRPr="00C80C17">
              <w:rPr>
                <w:bCs/>
                <w:sz w:val="22"/>
                <w:szCs w:val="22"/>
              </w:rPr>
              <w:t>“</w:t>
            </w:r>
            <w:r w:rsidR="00047BAF" w:rsidRPr="00C80C17">
              <w:rPr>
                <w:bCs/>
                <w:sz w:val="22"/>
                <w:szCs w:val="22"/>
              </w:rPr>
              <w:t>Women in Politics</w:t>
            </w:r>
            <w:r w:rsidR="00F96C45" w:rsidRPr="00C80C17">
              <w:rPr>
                <w:bCs/>
                <w:sz w:val="22"/>
                <w:szCs w:val="22"/>
              </w:rPr>
              <w:t>”</w:t>
            </w:r>
            <w:r w:rsidR="00047BAF" w:rsidRPr="00C80C17">
              <w:rPr>
                <w:bCs/>
                <w:sz w:val="22"/>
                <w:szCs w:val="22"/>
              </w:rPr>
              <w:t xml:space="preserve"> is being implemented in partnership with the RA Ministry of Territorial Administration and Development, which includes, among other, coordination, regular reporting, consultations and joint implementation of activities. The project </w:t>
            </w:r>
            <w:r w:rsidR="0096286D" w:rsidRPr="00C80C17">
              <w:rPr>
                <w:bCs/>
                <w:sz w:val="22"/>
                <w:szCs w:val="22"/>
              </w:rPr>
              <w:t>ong</w:t>
            </w:r>
            <w:r w:rsidR="004C3E1C" w:rsidRPr="00C80C17">
              <w:rPr>
                <w:bCs/>
                <w:sz w:val="22"/>
                <w:szCs w:val="22"/>
              </w:rPr>
              <w:t>oingly builds</w:t>
            </w:r>
            <w:r w:rsidR="00047BAF" w:rsidRPr="00C80C17">
              <w:rPr>
                <w:bCs/>
                <w:sz w:val="22"/>
                <w:szCs w:val="22"/>
              </w:rPr>
              <w:t xml:space="preserve"> synergies in women- and youth-related components of other UNDP projects, UNDP upcoming “Support to Electoral Processes” project, GGF-funded ICHD’s Project, such as “Development of Rural Tourism in Armenia”, “Integrated Support to Rural Development: Building Resilient Communities” and other</w:t>
            </w:r>
            <w:r w:rsidR="004C3E1C" w:rsidRPr="00C80C17">
              <w:rPr>
                <w:bCs/>
                <w:sz w:val="22"/>
                <w:szCs w:val="22"/>
              </w:rPr>
              <w:t xml:space="preserve">. </w:t>
            </w:r>
          </w:p>
          <w:p w14:paraId="00287B82" w14:textId="5E037548" w:rsidR="00EE0265" w:rsidRDefault="00EE0265" w:rsidP="00CE010D">
            <w:pPr>
              <w:ind w:right="70"/>
              <w:jc w:val="both"/>
              <w:rPr>
                <w:bCs/>
                <w:sz w:val="22"/>
                <w:szCs w:val="22"/>
              </w:rPr>
            </w:pPr>
            <w:r w:rsidRPr="00EE0265">
              <w:rPr>
                <w:bCs/>
                <w:sz w:val="22"/>
                <w:szCs w:val="22"/>
              </w:rPr>
              <w:t xml:space="preserve">On March 8, 2019 a Memorandum of Cooperation was signed between the National Assembly and CSO Cooperation Platform for Equal Rights and Equal Opportunities of Women and Men initiated by the </w:t>
            </w:r>
            <w:proofErr w:type="spellStart"/>
            <w:r w:rsidRPr="00EE0265">
              <w:rPr>
                <w:bCs/>
                <w:sz w:val="22"/>
                <w:szCs w:val="22"/>
              </w:rPr>
              <w:t>OxYGen</w:t>
            </w:r>
            <w:proofErr w:type="spellEnd"/>
            <w:r w:rsidRPr="00EE0265">
              <w:rPr>
                <w:bCs/>
                <w:sz w:val="22"/>
                <w:szCs w:val="22"/>
              </w:rPr>
              <w:t xml:space="preserve"> Foundation. The platform is aimed at facilitating a continuous dialogue between the political forces represented in the National Assembly and the NGOs with the aim of strengthening the democracy, the priority of the human rights and rule of law and bringing positive change. It was discussed and agreed with </w:t>
            </w:r>
            <w:proofErr w:type="spellStart"/>
            <w:r w:rsidRPr="00EE0265">
              <w:rPr>
                <w:bCs/>
                <w:sz w:val="22"/>
                <w:szCs w:val="22"/>
              </w:rPr>
              <w:t>OxYGen</w:t>
            </w:r>
            <w:proofErr w:type="spellEnd"/>
            <w:r w:rsidRPr="00EE0265">
              <w:rPr>
                <w:bCs/>
                <w:sz w:val="22"/>
                <w:szCs w:val="22"/>
              </w:rPr>
              <w:t xml:space="preserve"> that further facilitation of the Platform will be handled by UNDP within the framework of </w:t>
            </w:r>
            <w:proofErr w:type="spellStart"/>
            <w:r w:rsidRPr="00EE0265">
              <w:rPr>
                <w:bCs/>
                <w:sz w:val="22"/>
                <w:szCs w:val="22"/>
              </w:rPr>
              <w:t>WiP</w:t>
            </w:r>
            <w:proofErr w:type="spellEnd"/>
            <w:r w:rsidRPr="00EE0265">
              <w:rPr>
                <w:bCs/>
                <w:sz w:val="22"/>
                <w:szCs w:val="22"/>
              </w:rPr>
              <w:t xml:space="preserve"> project</w:t>
            </w:r>
            <w:r w:rsidR="003F0901">
              <w:rPr>
                <w:bCs/>
                <w:sz w:val="22"/>
                <w:szCs w:val="22"/>
              </w:rPr>
              <w:t>.</w:t>
            </w:r>
          </w:p>
          <w:p w14:paraId="45B72F43" w14:textId="324FD413" w:rsidR="008805D1" w:rsidRPr="0088333F" w:rsidRDefault="008805D1" w:rsidP="00CE010D">
            <w:pPr>
              <w:ind w:right="70"/>
              <w:jc w:val="both"/>
              <w:rPr>
                <w:b/>
                <w:bCs/>
                <w:sz w:val="22"/>
                <w:szCs w:val="22"/>
                <w:u w:val="single"/>
              </w:rPr>
            </w:pPr>
            <w:r w:rsidRPr="00684E65">
              <w:rPr>
                <w:b/>
                <w:bCs/>
                <w:sz w:val="22"/>
                <w:szCs w:val="22"/>
                <w:u w:val="single"/>
              </w:rPr>
              <w:t>Communication, Knowledge materials:</w:t>
            </w:r>
            <w:r w:rsidR="004F2A0F">
              <w:rPr>
                <w:b/>
                <w:bCs/>
                <w:sz w:val="22"/>
                <w:szCs w:val="22"/>
                <w:u w:val="single"/>
              </w:rPr>
              <w:t xml:space="preserve"> </w:t>
            </w:r>
            <w:r w:rsidR="004F2A0F" w:rsidRPr="004F2A0F">
              <w:rPr>
                <w:bCs/>
                <w:sz w:val="22"/>
                <w:szCs w:val="22"/>
              </w:rPr>
              <w:t>the following</w:t>
            </w:r>
            <w:r w:rsidR="004F2A0F">
              <w:rPr>
                <w:bCs/>
                <w:sz w:val="22"/>
                <w:szCs w:val="22"/>
              </w:rPr>
              <w:t xml:space="preserve"> multimedia and publications have been done within the component of </w:t>
            </w:r>
            <w:r w:rsidR="00666D17" w:rsidRPr="00666D17">
              <w:rPr>
                <w:bCs/>
                <w:sz w:val="22"/>
                <w:szCs w:val="22"/>
              </w:rPr>
              <w:t xml:space="preserve">Discourse on issues of gender equality and women participation at all levels is advanced through advocacy </w:t>
            </w:r>
            <w:r w:rsidR="00666D17" w:rsidRPr="0088333F">
              <w:rPr>
                <w:bCs/>
                <w:sz w:val="22"/>
                <w:szCs w:val="22"/>
              </w:rPr>
              <w:t>and public campaigns to increase the visibility of women:</w:t>
            </w:r>
            <w:r w:rsidR="004F2A0F" w:rsidRPr="0088333F">
              <w:rPr>
                <w:b/>
                <w:bCs/>
                <w:sz w:val="22"/>
                <w:szCs w:val="22"/>
                <w:u w:val="single"/>
              </w:rPr>
              <w:t xml:space="preserve"> </w:t>
            </w:r>
          </w:p>
          <w:p w14:paraId="22E66FBC" w14:textId="12063FB7" w:rsidR="00684E65" w:rsidRPr="0088333F" w:rsidRDefault="00411D3F" w:rsidP="001455E4">
            <w:pPr>
              <w:pStyle w:val="ListParagraph"/>
              <w:numPr>
                <w:ilvl w:val="0"/>
                <w:numId w:val="4"/>
              </w:numPr>
              <w:spacing w:after="160" w:line="259" w:lineRule="auto"/>
              <w:contextualSpacing/>
              <w:rPr>
                <w:rFonts w:ascii="Times New Roman" w:eastAsia="Times New Roman" w:hAnsi="Times New Roman"/>
                <w:color w:val="000000"/>
              </w:rPr>
            </w:pPr>
            <w:r w:rsidRPr="0088333F">
              <w:rPr>
                <w:rFonts w:ascii="Times New Roman" w:hAnsi="Times New Roman"/>
              </w:rPr>
              <w:t xml:space="preserve">Hasmik Sargsyan: “Today, the problem of a </w:t>
            </w:r>
            <w:proofErr w:type="spellStart"/>
            <w:r w:rsidRPr="0088333F">
              <w:rPr>
                <w:rFonts w:ascii="Times New Roman" w:hAnsi="Times New Roman"/>
              </w:rPr>
              <w:t>Jermuk</w:t>
            </w:r>
            <w:proofErr w:type="spellEnd"/>
            <w:r w:rsidRPr="0088333F">
              <w:rPr>
                <w:rFonts w:ascii="Times New Roman" w:hAnsi="Times New Roman"/>
              </w:rPr>
              <w:t xml:space="preserve"> woman is much more than it used to be”: </w:t>
            </w:r>
            <w:hyperlink r:id="rId8" w:history="1">
              <w:proofErr w:type="spellStart"/>
              <w:r w:rsidR="00684E65" w:rsidRPr="0088333F">
                <w:rPr>
                  <w:rStyle w:val="Hyperlink"/>
                  <w:rFonts w:ascii="Times New Roman" w:eastAsia="Times New Roman" w:hAnsi="Times New Roman"/>
                </w:rPr>
                <w:t>Հասմիկ</w:t>
              </w:r>
              <w:proofErr w:type="spellEnd"/>
              <w:r w:rsidR="00684E65" w:rsidRPr="0088333F">
                <w:rPr>
                  <w:rStyle w:val="Hyperlink"/>
                  <w:rFonts w:ascii="Times New Roman" w:eastAsia="Times New Roman" w:hAnsi="Times New Roman"/>
                </w:rPr>
                <w:t xml:space="preserve"> </w:t>
              </w:r>
              <w:proofErr w:type="spellStart"/>
              <w:r w:rsidR="00684E65" w:rsidRPr="0088333F">
                <w:rPr>
                  <w:rStyle w:val="Hyperlink"/>
                  <w:rFonts w:ascii="Times New Roman" w:eastAsia="Times New Roman" w:hAnsi="Times New Roman"/>
                </w:rPr>
                <w:t>Սարգսյան</w:t>
              </w:r>
              <w:proofErr w:type="spellEnd"/>
              <w:r w:rsidR="00684E65" w:rsidRPr="0088333F">
                <w:rPr>
                  <w:rStyle w:val="Hyperlink"/>
                  <w:rFonts w:ascii="Times New Roman" w:eastAsia="Times New Roman" w:hAnsi="Times New Roman"/>
                </w:rPr>
                <w:t>. «</w:t>
              </w:r>
              <w:proofErr w:type="spellStart"/>
              <w:r w:rsidR="00684E65" w:rsidRPr="0088333F">
                <w:rPr>
                  <w:rStyle w:val="Hyperlink"/>
                  <w:rFonts w:ascii="Times New Roman" w:eastAsia="Times New Roman" w:hAnsi="Times New Roman"/>
                </w:rPr>
                <w:t>Այսօր</w:t>
              </w:r>
              <w:proofErr w:type="spellEnd"/>
              <w:r w:rsidR="00684E65" w:rsidRPr="0088333F">
                <w:rPr>
                  <w:rStyle w:val="Hyperlink"/>
                  <w:rFonts w:ascii="Times New Roman" w:eastAsia="Times New Roman" w:hAnsi="Times New Roman"/>
                </w:rPr>
                <w:t xml:space="preserve"> </w:t>
              </w:r>
              <w:proofErr w:type="spellStart"/>
              <w:r w:rsidR="00684E65" w:rsidRPr="0088333F">
                <w:rPr>
                  <w:rStyle w:val="Hyperlink"/>
                  <w:rFonts w:ascii="Times New Roman" w:eastAsia="Times New Roman" w:hAnsi="Times New Roman"/>
                </w:rPr>
                <w:t>ջերմուկցի</w:t>
              </w:r>
              <w:proofErr w:type="spellEnd"/>
              <w:r w:rsidR="00684E65" w:rsidRPr="0088333F">
                <w:rPr>
                  <w:rStyle w:val="Hyperlink"/>
                  <w:rFonts w:ascii="Times New Roman" w:eastAsia="Times New Roman" w:hAnsi="Times New Roman"/>
                </w:rPr>
                <w:t xml:space="preserve"> </w:t>
              </w:r>
              <w:proofErr w:type="spellStart"/>
              <w:r w:rsidR="00684E65" w:rsidRPr="0088333F">
                <w:rPr>
                  <w:rStyle w:val="Hyperlink"/>
                  <w:rFonts w:ascii="Times New Roman" w:eastAsia="Times New Roman" w:hAnsi="Times New Roman"/>
                </w:rPr>
                <w:t>կնոջ</w:t>
              </w:r>
              <w:proofErr w:type="spellEnd"/>
              <w:r w:rsidR="00684E65" w:rsidRPr="0088333F">
                <w:rPr>
                  <w:rStyle w:val="Hyperlink"/>
                  <w:rFonts w:ascii="Times New Roman" w:eastAsia="Times New Roman" w:hAnsi="Times New Roman"/>
                </w:rPr>
                <w:t xml:space="preserve"> </w:t>
              </w:r>
              <w:proofErr w:type="spellStart"/>
              <w:r w:rsidR="00684E65" w:rsidRPr="0088333F">
                <w:rPr>
                  <w:rStyle w:val="Hyperlink"/>
                  <w:rFonts w:ascii="Times New Roman" w:eastAsia="Times New Roman" w:hAnsi="Times New Roman"/>
                </w:rPr>
                <w:t>հոգսը</w:t>
              </w:r>
              <w:proofErr w:type="spellEnd"/>
              <w:r w:rsidR="00684E65" w:rsidRPr="0088333F">
                <w:rPr>
                  <w:rStyle w:val="Hyperlink"/>
                  <w:rFonts w:ascii="Times New Roman" w:eastAsia="Times New Roman" w:hAnsi="Times New Roman"/>
                </w:rPr>
                <w:t xml:space="preserve"> </w:t>
              </w:r>
              <w:proofErr w:type="spellStart"/>
              <w:r w:rsidR="00684E65" w:rsidRPr="0088333F">
                <w:rPr>
                  <w:rStyle w:val="Hyperlink"/>
                  <w:rFonts w:ascii="Times New Roman" w:eastAsia="Times New Roman" w:hAnsi="Times New Roman"/>
                </w:rPr>
                <w:t>շատ</w:t>
              </w:r>
              <w:proofErr w:type="spellEnd"/>
              <w:r w:rsidR="00684E65" w:rsidRPr="0088333F">
                <w:rPr>
                  <w:rStyle w:val="Hyperlink"/>
                  <w:rFonts w:ascii="Times New Roman" w:eastAsia="Times New Roman" w:hAnsi="Times New Roman"/>
                </w:rPr>
                <w:t xml:space="preserve"> </w:t>
              </w:r>
              <w:proofErr w:type="spellStart"/>
              <w:r w:rsidR="00684E65" w:rsidRPr="0088333F">
                <w:rPr>
                  <w:rStyle w:val="Hyperlink"/>
                  <w:rFonts w:ascii="Times New Roman" w:eastAsia="Times New Roman" w:hAnsi="Times New Roman"/>
                </w:rPr>
                <w:t>ավելին</w:t>
              </w:r>
              <w:proofErr w:type="spellEnd"/>
              <w:r w:rsidR="00684E65" w:rsidRPr="0088333F">
                <w:rPr>
                  <w:rStyle w:val="Hyperlink"/>
                  <w:rFonts w:ascii="Times New Roman" w:eastAsia="Times New Roman" w:hAnsi="Times New Roman"/>
                </w:rPr>
                <w:t xml:space="preserve"> է, </w:t>
              </w:r>
              <w:proofErr w:type="spellStart"/>
              <w:r w:rsidR="00684E65" w:rsidRPr="0088333F">
                <w:rPr>
                  <w:rStyle w:val="Hyperlink"/>
                  <w:rFonts w:ascii="Times New Roman" w:eastAsia="Times New Roman" w:hAnsi="Times New Roman"/>
                </w:rPr>
                <w:t>քան</w:t>
              </w:r>
              <w:proofErr w:type="spellEnd"/>
              <w:r w:rsidR="00684E65" w:rsidRPr="0088333F">
                <w:rPr>
                  <w:rStyle w:val="Hyperlink"/>
                  <w:rFonts w:ascii="Times New Roman" w:eastAsia="Times New Roman" w:hAnsi="Times New Roman"/>
                </w:rPr>
                <w:t xml:space="preserve"> </w:t>
              </w:r>
              <w:proofErr w:type="spellStart"/>
              <w:r w:rsidR="00684E65" w:rsidRPr="0088333F">
                <w:rPr>
                  <w:rStyle w:val="Hyperlink"/>
                  <w:rFonts w:ascii="Times New Roman" w:eastAsia="Times New Roman" w:hAnsi="Times New Roman"/>
                </w:rPr>
                <w:t>նախկինում</w:t>
              </w:r>
              <w:proofErr w:type="spellEnd"/>
              <w:r w:rsidR="00684E65" w:rsidRPr="0088333F">
                <w:rPr>
                  <w:rStyle w:val="Hyperlink"/>
                  <w:rFonts w:ascii="Times New Roman" w:eastAsia="Times New Roman" w:hAnsi="Times New Roman"/>
                </w:rPr>
                <w:t>»/ Multimedia</w:t>
              </w:r>
            </w:hyperlink>
            <w:r w:rsidR="00684E65" w:rsidRPr="0088333F">
              <w:rPr>
                <w:rFonts w:ascii="Times New Roman" w:eastAsia="Times New Roman" w:hAnsi="Times New Roman"/>
                <w:color w:val="000000"/>
              </w:rPr>
              <w:t xml:space="preserve"> </w:t>
            </w:r>
          </w:p>
          <w:p w14:paraId="5A6FC75A" w14:textId="2AC6D052" w:rsidR="00684E65" w:rsidRPr="0088333F" w:rsidRDefault="0088333F" w:rsidP="001455E4">
            <w:pPr>
              <w:pStyle w:val="ListParagraph"/>
              <w:numPr>
                <w:ilvl w:val="0"/>
                <w:numId w:val="4"/>
              </w:numPr>
              <w:ind w:right="70"/>
              <w:jc w:val="both"/>
              <w:rPr>
                <w:rStyle w:val="Hyperlink"/>
                <w:rFonts w:ascii="Times New Roman" w:hAnsi="Times New Roman"/>
                <w:b/>
                <w:bCs/>
                <w:color w:val="auto"/>
              </w:rPr>
            </w:pPr>
            <w:r w:rsidRPr="0088333F">
              <w:rPr>
                <w:rFonts w:ascii="Times New Roman" w:hAnsi="Times New Roman"/>
              </w:rPr>
              <w:t xml:space="preserve">Narine Grigoryan: From twenty years of teaching to the Council of the elders: </w:t>
            </w:r>
            <w:hyperlink r:id="rId9" w:history="1">
              <w:proofErr w:type="spellStart"/>
              <w:r w:rsidR="004F2A0F" w:rsidRPr="0088333F">
                <w:rPr>
                  <w:rStyle w:val="Hyperlink"/>
                  <w:rFonts w:ascii="Times New Roman" w:eastAsia="Times New Roman" w:hAnsi="Times New Roman"/>
                </w:rPr>
                <w:t>Նարինե</w:t>
              </w:r>
              <w:proofErr w:type="spellEnd"/>
              <w:r w:rsidR="004F2A0F" w:rsidRPr="0088333F">
                <w:rPr>
                  <w:rStyle w:val="Hyperlink"/>
                  <w:rFonts w:ascii="Times New Roman" w:eastAsia="Times New Roman" w:hAnsi="Times New Roman"/>
                </w:rPr>
                <w:t xml:space="preserve"> </w:t>
              </w:r>
              <w:proofErr w:type="spellStart"/>
              <w:r w:rsidR="004F2A0F" w:rsidRPr="0088333F">
                <w:rPr>
                  <w:rStyle w:val="Hyperlink"/>
                  <w:rFonts w:ascii="Times New Roman" w:eastAsia="Times New Roman" w:hAnsi="Times New Roman"/>
                </w:rPr>
                <w:t>Գրիգորյան</w:t>
              </w:r>
              <w:proofErr w:type="spellEnd"/>
              <w:r w:rsidR="004F2A0F" w:rsidRPr="0088333F">
                <w:rPr>
                  <w:rStyle w:val="Hyperlink"/>
                  <w:rFonts w:ascii="Times New Roman" w:eastAsia="Times New Roman" w:hAnsi="Times New Roman"/>
                </w:rPr>
                <w:t xml:space="preserve">. </w:t>
              </w:r>
              <w:proofErr w:type="spellStart"/>
              <w:r w:rsidR="004F2A0F" w:rsidRPr="0088333F">
                <w:rPr>
                  <w:rStyle w:val="Hyperlink"/>
                  <w:rFonts w:ascii="Times New Roman" w:eastAsia="Times New Roman" w:hAnsi="Times New Roman"/>
                </w:rPr>
                <w:t>Քսան</w:t>
              </w:r>
              <w:proofErr w:type="spellEnd"/>
              <w:r w:rsidR="004F2A0F" w:rsidRPr="0088333F">
                <w:rPr>
                  <w:rStyle w:val="Hyperlink"/>
                  <w:rFonts w:ascii="Times New Roman" w:eastAsia="Times New Roman" w:hAnsi="Times New Roman"/>
                </w:rPr>
                <w:t xml:space="preserve"> </w:t>
              </w:r>
              <w:proofErr w:type="spellStart"/>
              <w:r w:rsidR="004F2A0F" w:rsidRPr="0088333F">
                <w:rPr>
                  <w:rStyle w:val="Hyperlink"/>
                  <w:rFonts w:ascii="Times New Roman" w:eastAsia="Times New Roman" w:hAnsi="Times New Roman"/>
                </w:rPr>
                <w:t>տարվա</w:t>
              </w:r>
              <w:proofErr w:type="spellEnd"/>
              <w:r w:rsidR="004F2A0F" w:rsidRPr="0088333F">
                <w:rPr>
                  <w:rStyle w:val="Hyperlink"/>
                  <w:rFonts w:ascii="Times New Roman" w:eastAsia="Times New Roman" w:hAnsi="Times New Roman"/>
                </w:rPr>
                <w:t xml:space="preserve"> </w:t>
              </w:r>
              <w:proofErr w:type="spellStart"/>
              <w:r w:rsidR="004F2A0F" w:rsidRPr="0088333F">
                <w:rPr>
                  <w:rStyle w:val="Hyperlink"/>
                  <w:rFonts w:ascii="Times New Roman" w:eastAsia="Times New Roman" w:hAnsi="Times New Roman"/>
                </w:rPr>
                <w:t>ուսուցչությունից</w:t>
              </w:r>
              <w:proofErr w:type="spellEnd"/>
              <w:r w:rsidR="004F2A0F" w:rsidRPr="0088333F">
                <w:rPr>
                  <w:rStyle w:val="Hyperlink"/>
                  <w:rFonts w:ascii="Times New Roman" w:eastAsia="Times New Roman" w:hAnsi="Times New Roman"/>
                </w:rPr>
                <w:t xml:space="preserve"> </w:t>
              </w:r>
              <w:proofErr w:type="spellStart"/>
              <w:r w:rsidR="004F2A0F" w:rsidRPr="0088333F">
                <w:rPr>
                  <w:rStyle w:val="Hyperlink"/>
                  <w:rFonts w:ascii="Times New Roman" w:eastAsia="Times New Roman" w:hAnsi="Times New Roman"/>
                </w:rPr>
                <w:t>մինչև</w:t>
              </w:r>
              <w:proofErr w:type="spellEnd"/>
              <w:r w:rsidR="004F2A0F" w:rsidRPr="0088333F">
                <w:rPr>
                  <w:rStyle w:val="Hyperlink"/>
                  <w:rFonts w:ascii="Times New Roman" w:eastAsia="Times New Roman" w:hAnsi="Times New Roman"/>
                </w:rPr>
                <w:t xml:space="preserve"> </w:t>
              </w:r>
              <w:proofErr w:type="spellStart"/>
              <w:r w:rsidR="004F2A0F" w:rsidRPr="0088333F">
                <w:rPr>
                  <w:rStyle w:val="Hyperlink"/>
                  <w:rFonts w:ascii="Times New Roman" w:eastAsia="Times New Roman" w:hAnsi="Times New Roman"/>
                </w:rPr>
                <w:t>ավագանի</w:t>
              </w:r>
              <w:proofErr w:type="spellEnd"/>
              <w:r w:rsidR="004F2A0F" w:rsidRPr="0088333F">
                <w:rPr>
                  <w:rStyle w:val="Hyperlink"/>
                  <w:rFonts w:ascii="Times New Roman" w:eastAsia="Times New Roman" w:hAnsi="Times New Roman"/>
                </w:rPr>
                <w:t>…/ Multimedia</w:t>
              </w:r>
            </w:hyperlink>
          </w:p>
          <w:p w14:paraId="5E807F75" w14:textId="40BECE01" w:rsidR="00666D17" w:rsidRPr="0088333F" w:rsidRDefault="00260DF1" w:rsidP="001455E4">
            <w:pPr>
              <w:pStyle w:val="ListParagraph"/>
              <w:numPr>
                <w:ilvl w:val="0"/>
                <w:numId w:val="4"/>
              </w:numPr>
              <w:ind w:right="70"/>
              <w:jc w:val="both"/>
              <w:rPr>
                <w:rStyle w:val="Hyperlink"/>
                <w:rFonts w:ascii="Times New Roman" w:hAnsi="Times New Roman"/>
                <w:b/>
                <w:bCs/>
                <w:color w:val="auto"/>
              </w:rPr>
            </w:pPr>
            <w:r w:rsidRPr="00260DF1">
              <w:rPr>
                <w:rFonts w:ascii="Times New Roman" w:hAnsi="Times New Roman"/>
              </w:rPr>
              <w:t>Anahit Karapetyan: Combining national dance and politics</w:t>
            </w:r>
            <w:r>
              <w:rPr>
                <w:rFonts w:ascii="Times New Roman" w:hAnsi="Times New Roman"/>
              </w:rPr>
              <w:t>:</w:t>
            </w:r>
            <w:r w:rsidRPr="00260DF1">
              <w:rPr>
                <w:rFonts w:ascii="Times New Roman" w:hAnsi="Times New Roman"/>
              </w:rPr>
              <w:t xml:space="preserve"> </w:t>
            </w:r>
            <w:hyperlink r:id="rId10" w:history="1">
              <w:proofErr w:type="spellStart"/>
              <w:r w:rsidR="00273011" w:rsidRPr="0088333F">
                <w:rPr>
                  <w:rStyle w:val="Hyperlink"/>
                  <w:rFonts w:ascii="Times New Roman" w:eastAsia="Times New Roman" w:hAnsi="Times New Roman"/>
                </w:rPr>
                <w:t>Անահիտ</w:t>
              </w:r>
              <w:proofErr w:type="spellEnd"/>
              <w:r w:rsidR="00273011" w:rsidRPr="0088333F">
                <w:rPr>
                  <w:rStyle w:val="Hyperlink"/>
                  <w:rFonts w:ascii="Times New Roman" w:eastAsia="Times New Roman" w:hAnsi="Times New Roman"/>
                </w:rPr>
                <w:t xml:space="preserve"> </w:t>
              </w:r>
              <w:proofErr w:type="spellStart"/>
              <w:r w:rsidR="00273011" w:rsidRPr="0088333F">
                <w:rPr>
                  <w:rStyle w:val="Hyperlink"/>
                  <w:rFonts w:ascii="Times New Roman" w:eastAsia="Times New Roman" w:hAnsi="Times New Roman"/>
                </w:rPr>
                <w:t>Կարապետյան</w:t>
              </w:r>
              <w:proofErr w:type="spellEnd"/>
              <w:r w:rsidR="00273011" w:rsidRPr="0088333F">
                <w:rPr>
                  <w:rStyle w:val="Hyperlink"/>
                  <w:rFonts w:ascii="Times New Roman" w:eastAsia="Times New Roman" w:hAnsi="Times New Roman"/>
                </w:rPr>
                <w:t xml:space="preserve">. </w:t>
              </w:r>
              <w:proofErr w:type="spellStart"/>
              <w:r w:rsidR="00273011" w:rsidRPr="0088333F">
                <w:rPr>
                  <w:rStyle w:val="Hyperlink"/>
                  <w:rFonts w:ascii="Times New Roman" w:eastAsia="Times New Roman" w:hAnsi="Times New Roman"/>
                </w:rPr>
                <w:t>Ազգային</w:t>
              </w:r>
              <w:proofErr w:type="spellEnd"/>
              <w:r w:rsidR="00273011" w:rsidRPr="0088333F">
                <w:rPr>
                  <w:rStyle w:val="Hyperlink"/>
                  <w:rFonts w:ascii="Times New Roman" w:eastAsia="Times New Roman" w:hAnsi="Times New Roman"/>
                </w:rPr>
                <w:t xml:space="preserve"> </w:t>
              </w:r>
              <w:proofErr w:type="spellStart"/>
              <w:r w:rsidR="00273011" w:rsidRPr="0088333F">
                <w:rPr>
                  <w:rStyle w:val="Hyperlink"/>
                  <w:rFonts w:ascii="Times New Roman" w:eastAsia="Times New Roman" w:hAnsi="Times New Roman"/>
                </w:rPr>
                <w:t>պարն</w:t>
              </w:r>
              <w:proofErr w:type="spellEnd"/>
              <w:r w:rsidR="00273011" w:rsidRPr="0088333F">
                <w:rPr>
                  <w:rStyle w:val="Hyperlink"/>
                  <w:rFonts w:ascii="Times New Roman" w:eastAsia="Times New Roman" w:hAnsi="Times New Roman"/>
                </w:rPr>
                <w:t xml:space="preserve"> </w:t>
              </w:r>
              <w:proofErr w:type="spellStart"/>
              <w:r w:rsidR="00273011" w:rsidRPr="0088333F">
                <w:rPr>
                  <w:rStyle w:val="Hyperlink"/>
                  <w:rFonts w:ascii="Times New Roman" w:eastAsia="Times New Roman" w:hAnsi="Times New Roman"/>
                </w:rPr>
                <w:t>ու</w:t>
              </w:r>
              <w:proofErr w:type="spellEnd"/>
              <w:r w:rsidR="00273011" w:rsidRPr="0088333F">
                <w:rPr>
                  <w:rStyle w:val="Hyperlink"/>
                  <w:rFonts w:ascii="Times New Roman" w:eastAsia="Times New Roman" w:hAnsi="Times New Roman"/>
                </w:rPr>
                <w:t xml:space="preserve"> </w:t>
              </w:r>
              <w:proofErr w:type="spellStart"/>
              <w:r w:rsidR="00273011" w:rsidRPr="0088333F">
                <w:rPr>
                  <w:rStyle w:val="Hyperlink"/>
                  <w:rFonts w:ascii="Times New Roman" w:eastAsia="Times New Roman" w:hAnsi="Times New Roman"/>
                </w:rPr>
                <w:t>քաղաքականությունը</w:t>
              </w:r>
              <w:proofErr w:type="spellEnd"/>
              <w:r w:rsidR="00273011" w:rsidRPr="0088333F">
                <w:rPr>
                  <w:rStyle w:val="Hyperlink"/>
                  <w:rFonts w:ascii="Times New Roman" w:eastAsia="Times New Roman" w:hAnsi="Times New Roman"/>
                </w:rPr>
                <w:t xml:space="preserve"> </w:t>
              </w:r>
              <w:proofErr w:type="spellStart"/>
              <w:r w:rsidR="00273011" w:rsidRPr="0088333F">
                <w:rPr>
                  <w:rStyle w:val="Hyperlink"/>
                  <w:rFonts w:ascii="Times New Roman" w:eastAsia="Times New Roman" w:hAnsi="Times New Roman"/>
                </w:rPr>
                <w:t>համատեղած</w:t>
              </w:r>
              <w:proofErr w:type="spellEnd"/>
              <w:r w:rsidR="00273011" w:rsidRPr="0088333F">
                <w:rPr>
                  <w:rStyle w:val="Hyperlink"/>
                  <w:rFonts w:ascii="Times New Roman" w:eastAsia="Times New Roman" w:hAnsi="Times New Roman"/>
                </w:rPr>
                <w:t>… / Multimedia</w:t>
              </w:r>
            </w:hyperlink>
          </w:p>
          <w:p w14:paraId="16A02727" w14:textId="534EE41A" w:rsidR="004673B0" w:rsidRPr="00362123" w:rsidRDefault="00F6795D" w:rsidP="001455E4">
            <w:pPr>
              <w:pStyle w:val="ListParagraph"/>
              <w:numPr>
                <w:ilvl w:val="0"/>
                <w:numId w:val="4"/>
              </w:numPr>
              <w:spacing w:after="160" w:line="259" w:lineRule="auto"/>
              <w:contextualSpacing/>
              <w:rPr>
                <w:rStyle w:val="Hyperlink"/>
                <w:rFonts w:ascii="Times New Roman" w:hAnsi="Times New Roman"/>
              </w:rPr>
            </w:pPr>
            <w:r w:rsidRPr="00F6795D">
              <w:rPr>
                <w:rFonts w:ascii="Times New Roman" w:hAnsi="Times New Roman"/>
              </w:rPr>
              <w:t xml:space="preserve">Mary </w:t>
            </w:r>
            <w:proofErr w:type="spellStart"/>
            <w:r w:rsidRPr="00F6795D">
              <w:rPr>
                <w:rFonts w:ascii="Times New Roman" w:hAnsi="Times New Roman"/>
              </w:rPr>
              <w:t>Janoyan</w:t>
            </w:r>
            <w:proofErr w:type="spellEnd"/>
            <w:r w:rsidRPr="00F6795D">
              <w:rPr>
                <w:rFonts w:ascii="Times New Roman" w:hAnsi="Times New Roman"/>
              </w:rPr>
              <w:t>: The captive of her conscience and the master of her time</w:t>
            </w:r>
            <w:r>
              <w:rPr>
                <w:rFonts w:ascii="Times New Roman" w:hAnsi="Times New Roman"/>
              </w:rPr>
              <w:t>:</w:t>
            </w:r>
            <w:r w:rsidRPr="00F6795D">
              <w:rPr>
                <w:rFonts w:ascii="Times New Roman" w:hAnsi="Times New Roman"/>
              </w:rPr>
              <w:t xml:space="preserve"> </w:t>
            </w:r>
            <w:hyperlink r:id="rId11" w:history="1">
              <w:proofErr w:type="spellStart"/>
              <w:r w:rsidR="004673B0" w:rsidRPr="00362123">
                <w:rPr>
                  <w:rStyle w:val="Hyperlink"/>
                  <w:rFonts w:ascii="Times New Roman" w:eastAsia="Times New Roman" w:hAnsi="Times New Roman"/>
                </w:rPr>
                <w:t>Մերի</w:t>
              </w:r>
              <w:proofErr w:type="spellEnd"/>
              <w:r w:rsidR="004673B0" w:rsidRPr="00362123">
                <w:rPr>
                  <w:rStyle w:val="Hyperlink"/>
                  <w:rFonts w:ascii="Times New Roman" w:eastAsia="Times New Roman" w:hAnsi="Times New Roman"/>
                </w:rPr>
                <w:t xml:space="preserve"> </w:t>
              </w:r>
              <w:proofErr w:type="spellStart"/>
              <w:r w:rsidR="004673B0" w:rsidRPr="00362123">
                <w:rPr>
                  <w:rStyle w:val="Hyperlink"/>
                  <w:rFonts w:ascii="Times New Roman" w:eastAsia="Times New Roman" w:hAnsi="Times New Roman"/>
                </w:rPr>
                <w:t>Ջանոյան</w:t>
              </w:r>
              <w:proofErr w:type="spellEnd"/>
              <w:r w:rsidR="004673B0" w:rsidRPr="00362123">
                <w:rPr>
                  <w:rStyle w:val="Hyperlink"/>
                  <w:rFonts w:ascii="Times New Roman" w:eastAsia="Times New Roman" w:hAnsi="Times New Roman"/>
                </w:rPr>
                <w:t xml:space="preserve">. </w:t>
              </w:r>
              <w:proofErr w:type="spellStart"/>
              <w:r w:rsidR="004673B0" w:rsidRPr="00362123">
                <w:rPr>
                  <w:rStyle w:val="Hyperlink"/>
                  <w:rFonts w:ascii="Times New Roman" w:eastAsia="Times New Roman" w:hAnsi="Times New Roman"/>
                </w:rPr>
                <w:t>Իր</w:t>
              </w:r>
              <w:proofErr w:type="spellEnd"/>
              <w:r w:rsidR="004673B0" w:rsidRPr="00362123">
                <w:rPr>
                  <w:rStyle w:val="Hyperlink"/>
                  <w:rFonts w:ascii="Times New Roman" w:eastAsia="Times New Roman" w:hAnsi="Times New Roman"/>
                </w:rPr>
                <w:t xml:space="preserve"> </w:t>
              </w:r>
              <w:proofErr w:type="spellStart"/>
              <w:r w:rsidR="004673B0" w:rsidRPr="00362123">
                <w:rPr>
                  <w:rStyle w:val="Hyperlink"/>
                  <w:rFonts w:ascii="Times New Roman" w:eastAsia="Times New Roman" w:hAnsi="Times New Roman"/>
                </w:rPr>
                <w:t>խղճի</w:t>
              </w:r>
              <w:proofErr w:type="spellEnd"/>
              <w:r w:rsidR="004673B0" w:rsidRPr="00362123">
                <w:rPr>
                  <w:rStyle w:val="Hyperlink"/>
                  <w:rFonts w:ascii="Times New Roman" w:eastAsia="Times New Roman" w:hAnsi="Times New Roman"/>
                </w:rPr>
                <w:t xml:space="preserve"> </w:t>
              </w:r>
              <w:proofErr w:type="spellStart"/>
              <w:r w:rsidR="004673B0" w:rsidRPr="00362123">
                <w:rPr>
                  <w:rStyle w:val="Hyperlink"/>
                  <w:rFonts w:ascii="Times New Roman" w:eastAsia="Times New Roman" w:hAnsi="Times New Roman"/>
                </w:rPr>
                <w:t>գերին</w:t>
              </w:r>
              <w:proofErr w:type="spellEnd"/>
              <w:r w:rsidR="004673B0" w:rsidRPr="00362123">
                <w:rPr>
                  <w:rStyle w:val="Hyperlink"/>
                  <w:rFonts w:ascii="Times New Roman" w:eastAsia="Times New Roman" w:hAnsi="Times New Roman"/>
                </w:rPr>
                <w:t xml:space="preserve"> և </w:t>
              </w:r>
              <w:proofErr w:type="spellStart"/>
              <w:r w:rsidR="004673B0" w:rsidRPr="00362123">
                <w:rPr>
                  <w:rStyle w:val="Hyperlink"/>
                  <w:rFonts w:ascii="Times New Roman" w:eastAsia="Times New Roman" w:hAnsi="Times New Roman"/>
                </w:rPr>
                <w:t>իր</w:t>
              </w:r>
              <w:proofErr w:type="spellEnd"/>
              <w:r w:rsidR="004673B0" w:rsidRPr="00362123">
                <w:rPr>
                  <w:rStyle w:val="Hyperlink"/>
                  <w:rFonts w:ascii="Times New Roman" w:eastAsia="Times New Roman" w:hAnsi="Times New Roman"/>
                </w:rPr>
                <w:t xml:space="preserve"> </w:t>
              </w:r>
              <w:proofErr w:type="spellStart"/>
              <w:r w:rsidR="004673B0" w:rsidRPr="00362123">
                <w:rPr>
                  <w:rStyle w:val="Hyperlink"/>
                  <w:rFonts w:ascii="Times New Roman" w:eastAsia="Times New Roman" w:hAnsi="Times New Roman"/>
                </w:rPr>
                <w:t>ժամանակի</w:t>
              </w:r>
              <w:proofErr w:type="spellEnd"/>
              <w:r w:rsidR="004673B0" w:rsidRPr="00362123">
                <w:rPr>
                  <w:rStyle w:val="Hyperlink"/>
                  <w:rFonts w:ascii="Times New Roman" w:eastAsia="Times New Roman" w:hAnsi="Times New Roman"/>
                </w:rPr>
                <w:t xml:space="preserve"> </w:t>
              </w:r>
              <w:proofErr w:type="spellStart"/>
              <w:r w:rsidR="004673B0" w:rsidRPr="00362123">
                <w:rPr>
                  <w:rStyle w:val="Hyperlink"/>
                  <w:rFonts w:ascii="Times New Roman" w:eastAsia="Times New Roman" w:hAnsi="Times New Roman"/>
                </w:rPr>
                <w:t>տիրակալը</w:t>
              </w:r>
              <w:proofErr w:type="spellEnd"/>
              <w:r w:rsidR="004673B0" w:rsidRPr="00362123">
                <w:rPr>
                  <w:rStyle w:val="Hyperlink"/>
                  <w:rFonts w:ascii="Times New Roman" w:eastAsia="Times New Roman" w:hAnsi="Times New Roman"/>
                </w:rPr>
                <w:t>/ Multimedia</w:t>
              </w:r>
            </w:hyperlink>
            <w:r w:rsidR="004673B0" w:rsidRPr="00362123">
              <w:rPr>
                <w:rStyle w:val="Hyperlink"/>
                <w:rFonts w:ascii="Times New Roman" w:hAnsi="Times New Roman"/>
              </w:rPr>
              <w:t xml:space="preserve"> </w:t>
            </w:r>
          </w:p>
          <w:p w14:paraId="14EB015E" w14:textId="29E2C804" w:rsidR="004673B0" w:rsidRPr="00362123" w:rsidRDefault="009C35FC" w:rsidP="001455E4">
            <w:pPr>
              <w:pStyle w:val="ListParagraph"/>
              <w:numPr>
                <w:ilvl w:val="0"/>
                <w:numId w:val="4"/>
              </w:numPr>
              <w:ind w:right="70"/>
              <w:jc w:val="both"/>
              <w:rPr>
                <w:rStyle w:val="Hyperlink"/>
                <w:rFonts w:ascii="Times New Roman" w:hAnsi="Times New Roman"/>
                <w:b/>
                <w:bCs/>
                <w:color w:val="auto"/>
              </w:rPr>
            </w:pPr>
            <w:proofErr w:type="spellStart"/>
            <w:r w:rsidRPr="00362123">
              <w:rPr>
                <w:rFonts w:ascii="Times New Roman" w:hAnsi="Times New Roman"/>
              </w:rPr>
              <w:t>Sirun</w:t>
            </w:r>
            <w:proofErr w:type="spellEnd"/>
            <w:r w:rsidRPr="00362123">
              <w:rPr>
                <w:rFonts w:ascii="Times New Roman" w:hAnsi="Times New Roman"/>
              </w:rPr>
              <w:t xml:space="preserve"> from </w:t>
            </w:r>
            <w:proofErr w:type="spellStart"/>
            <w:r w:rsidRPr="00362123">
              <w:rPr>
                <w:rFonts w:ascii="Times New Roman" w:hAnsi="Times New Roman"/>
              </w:rPr>
              <w:t>Aghavnatun</w:t>
            </w:r>
            <w:proofErr w:type="spellEnd"/>
            <w:r w:rsidRPr="00362123">
              <w:rPr>
                <w:rFonts w:ascii="Times New Roman" w:hAnsi="Times New Roman"/>
              </w:rPr>
              <w:t xml:space="preserve">: A woman awakening earlier than the sun: </w:t>
            </w:r>
            <w:hyperlink r:id="rId12" w:history="1">
              <w:proofErr w:type="spellStart"/>
              <w:r w:rsidR="00A07A6C" w:rsidRPr="00362123">
                <w:rPr>
                  <w:rStyle w:val="Hyperlink"/>
                  <w:rFonts w:ascii="Times New Roman" w:eastAsia="Times New Roman" w:hAnsi="Times New Roman"/>
                </w:rPr>
                <w:t>Սիրունը</w:t>
              </w:r>
              <w:proofErr w:type="spellEnd"/>
              <w:r w:rsidR="00A07A6C" w:rsidRPr="00362123">
                <w:rPr>
                  <w:rStyle w:val="Hyperlink"/>
                  <w:rFonts w:ascii="Times New Roman" w:eastAsia="Times New Roman" w:hAnsi="Times New Roman"/>
                </w:rPr>
                <w:t xml:space="preserve">` </w:t>
              </w:r>
              <w:proofErr w:type="spellStart"/>
              <w:r w:rsidR="00A07A6C" w:rsidRPr="00362123">
                <w:rPr>
                  <w:rStyle w:val="Hyperlink"/>
                  <w:rFonts w:ascii="Times New Roman" w:eastAsia="Times New Roman" w:hAnsi="Times New Roman"/>
                </w:rPr>
                <w:t>Աղավնատնից</w:t>
              </w:r>
              <w:proofErr w:type="spellEnd"/>
              <w:r w:rsidR="00A07A6C" w:rsidRPr="00362123">
                <w:rPr>
                  <w:rStyle w:val="Hyperlink"/>
                  <w:rFonts w:ascii="Times New Roman" w:eastAsia="Times New Roman" w:hAnsi="Times New Roman"/>
                </w:rPr>
                <w:t xml:space="preserve">. </w:t>
              </w:r>
              <w:proofErr w:type="spellStart"/>
              <w:r w:rsidR="00A07A6C" w:rsidRPr="00362123">
                <w:rPr>
                  <w:rStyle w:val="Hyperlink"/>
                  <w:rFonts w:ascii="Times New Roman" w:eastAsia="Times New Roman" w:hAnsi="Times New Roman"/>
                </w:rPr>
                <w:t>Արևից</w:t>
              </w:r>
              <w:proofErr w:type="spellEnd"/>
              <w:r w:rsidR="00A07A6C" w:rsidRPr="00362123">
                <w:rPr>
                  <w:rStyle w:val="Hyperlink"/>
                  <w:rFonts w:ascii="Times New Roman" w:eastAsia="Times New Roman" w:hAnsi="Times New Roman"/>
                </w:rPr>
                <w:t xml:space="preserve"> </w:t>
              </w:r>
              <w:proofErr w:type="spellStart"/>
              <w:r w:rsidR="00A07A6C" w:rsidRPr="00362123">
                <w:rPr>
                  <w:rStyle w:val="Hyperlink"/>
                  <w:rFonts w:ascii="Times New Roman" w:eastAsia="Times New Roman" w:hAnsi="Times New Roman"/>
                </w:rPr>
                <w:t>շուտ</w:t>
              </w:r>
              <w:proofErr w:type="spellEnd"/>
              <w:r w:rsidR="00A07A6C" w:rsidRPr="00362123">
                <w:rPr>
                  <w:rStyle w:val="Hyperlink"/>
                  <w:rFonts w:ascii="Times New Roman" w:eastAsia="Times New Roman" w:hAnsi="Times New Roman"/>
                </w:rPr>
                <w:t xml:space="preserve"> </w:t>
              </w:r>
              <w:proofErr w:type="spellStart"/>
              <w:r w:rsidR="00A07A6C" w:rsidRPr="00362123">
                <w:rPr>
                  <w:rStyle w:val="Hyperlink"/>
                  <w:rFonts w:ascii="Times New Roman" w:eastAsia="Times New Roman" w:hAnsi="Times New Roman"/>
                </w:rPr>
                <w:t>արթնացող</w:t>
              </w:r>
              <w:proofErr w:type="spellEnd"/>
              <w:r w:rsidR="00A07A6C" w:rsidRPr="00362123">
                <w:rPr>
                  <w:rStyle w:val="Hyperlink"/>
                  <w:rFonts w:ascii="Times New Roman" w:eastAsia="Times New Roman" w:hAnsi="Times New Roman"/>
                </w:rPr>
                <w:t xml:space="preserve"> </w:t>
              </w:r>
              <w:proofErr w:type="spellStart"/>
              <w:r w:rsidR="00A07A6C" w:rsidRPr="00362123">
                <w:rPr>
                  <w:rStyle w:val="Hyperlink"/>
                  <w:rFonts w:ascii="Times New Roman" w:eastAsia="Times New Roman" w:hAnsi="Times New Roman"/>
                </w:rPr>
                <w:t>կինը</w:t>
              </w:r>
              <w:proofErr w:type="spellEnd"/>
              <w:r w:rsidR="00A07A6C" w:rsidRPr="00362123">
                <w:rPr>
                  <w:rStyle w:val="Hyperlink"/>
                  <w:rFonts w:ascii="Times New Roman" w:eastAsia="Times New Roman" w:hAnsi="Times New Roman"/>
                </w:rPr>
                <w:t>/ Multimedia</w:t>
              </w:r>
            </w:hyperlink>
          </w:p>
          <w:p w14:paraId="6F509072" w14:textId="61E28448" w:rsidR="00C97928" w:rsidRPr="00362123" w:rsidRDefault="00391357" w:rsidP="001455E4">
            <w:pPr>
              <w:pStyle w:val="ListParagraph"/>
              <w:numPr>
                <w:ilvl w:val="0"/>
                <w:numId w:val="4"/>
              </w:numPr>
              <w:ind w:right="70"/>
              <w:jc w:val="both"/>
              <w:rPr>
                <w:rStyle w:val="Hyperlink"/>
                <w:rFonts w:ascii="Times New Roman" w:hAnsi="Times New Roman"/>
                <w:bCs/>
                <w:color w:val="auto"/>
              </w:rPr>
            </w:pPr>
            <w:hyperlink r:id="rId13" w:history="1">
              <w:r w:rsidR="00C97928" w:rsidRPr="00362123">
                <w:rPr>
                  <w:rStyle w:val="Hyperlink"/>
                  <w:rFonts w:ascii="Times New Roman" w:hAnsi="Times New Roman"/>
                  <w:bCs/>
                  <w:szCs w:val="24"/>
                </w:rPr>
                <w:t>Local elections - 2019</w:t>
              </w:r>
            </w:hyperlink>
          </w:p>
          <w:p w14:paraId="1E3626AE" w14:textId="77777777" w:rsidR="00DC4D24" w:rsidRPr="00362123" w:rsidRDefault="001455E4" w:rsidP="00DC4D24">
            <w:pPr>
              <w:pStyle w:val="ListParagraph"/>
              <w:numPr>
                <w:ilvl w:val="0"/>
                <w:numId w:val="4"/>
              </w:numPr>
              <w:spacing w:after="160" w:line="259" w:lineRule="auto"/>
              <w:contextualSpacing/>
              <w:rPr>
                <w:rFonts w:ascii="Times New Roman" w:eastAsia="Times New Roman" w:hAnsi="Times New Roman"/>
                <w:color w:val="000000"/>
              </w:rPr>
            </w:pPr>
            <w:r w:rsidRPr="00362123">
              <w:rPr>
                <w:rFonts w:ascii="Times New Roman" w:hAnsi="Times New Roman"/>
              </w:rPr>
              <w:t xml:space="preserve">Local Elections: Who have withdrawn: </w:t>
            </w:r>
            <w:hyperlink r:id="rId14" w:history="1">
              <w:r w:rsidR="004A4A98" w:rsidRPr="00362123">
                <w:rPr>
                  <w:rStyle w:val="Hyperlink"/>
                  <w:rFonts w:ascii="Times New Roman" w:eastAsia="Times New Roman" w:hAnsi="Times New Roman"/>
                </w:rPr>
                <w:t xml:space="preserve">ՏԻՄ </w:t>
              </w:r>
              <w:proofErr w:type="spellStart"/>
              <w:r w:rsidR="004A4A98" w:rsidRPr="00362123">
                <w:rPr>
                  <w:rStyle w:val="Hyperlink"/>
                  <w:rFonts w:ascii="Times New Roman" w:eastAsia="Times New Roman" w:hAnsi="Times New Roman"/>
                </w:rPr>
                <w:t>ընտրություններ</w:t>
              </w:r>
              <w:proofErr w:type="spellEnd"/>
              <w:r w:rsidR="004A4A98" w:rsidRPr="00362123">
                <w:rPr>
                  <w:rStyle w:val="Hyperlink"/>
                  <w:rFonts w:ascii="Times New Roman" w:eastAsia="Times New Roman" w:hAnsi="Times New Roman"/>
                </w:rPr>
                <w:t xml:space="preserve">. </w:t>
              </w:r>
              <w:proofErr w:type="spellStart"/>
              <w:r w:rsidR="004A4A98" w:rsidRPr="00362123">
                <w:rPr>
                  <w:rStyle w:val="Hyperlink"/>
                  <w:rFonts w:ascii="Times New Roman" w:eastAsia="Times New Roman" w:hAnsi="Times New Roman"/>
                </w:rPr>
                <w:t>Ովքե՞ր</w:t>
              </w:r>
              <w:proofErr w:type="spellEnd"/>
              <w:r w:rsidR="004A4A98" w:rsidRPr="00362123">
                <w:rPr>
                  <w:rStyle w:val="Hyperlink"/>
                  <w:rFonts w:ascii="Times New Roman" w:eastAsia="Times New Roman" w:hAnsi="Times New Roman"/>
                </w:rPr>
                <w:t xml:space="preserve"> </w:t>
              </w:r>
              <w:proofErr w:type="spellStart"/>
              <w:r w:rsidR="004A4A98" w:rsidRPr="00362123">
                <w:rPr>
                  <w:rStyle w:val="Hyperlink"/>
                  <w:rFonts w:ascii="Times New Roman" w:eastAsia="Times New Roman" w:hAnsi="Times New Roman"/>
                </w:rPr>
                <w:t>են</w:t>
              </w:r>
              <w:proofErr w:type="spellEnd"/>
              <w:r w:rsidR="004A4A98" w:rsidRPr="00362123">
                <w:rPr>
                  <w:rStyle w:val="Hyperlink"/>
                  <w:rFonts w:ascii="Times New Roman" w:eastAsia="Times New Roman" w:hAnsi="Times New Roman"/>
                </w:rPr>
                <w:t xml:space="preserve"> </w:t>
              </w:r>
              <w:proofErr w:type="spellStart"/>
              <w:r w:rsidR="004A4A98" w:rsidRPr="00362123">
                <w:rPr>
                  <w:rStyle w:val="Hyperlink"/>
                  <w:rFonts w:ascii="Times New Roman" w:eastAsia="Times New Roman" w:hAnsi="Times New Roman"/>
                </w:rPr>
                <w:t>ինքնաբացարկ</w:t>
              </w:r>
              <w:proofErr w:type="spellEnd"/>
              <w:r w:rsidR="004A4A98" w:rsidRPr="00362123">
                <w:rPr>
                  <w:rStyle w:val="Hyperlink"/>
                  <w:rFonts w:ascii="Times New Roman" w:eastAsia="Times New Roman" w:hAnsi="Times New Roman"/>
                </w:rPr>
                <w:t xml:space="preserve"> </w:t>
              </w:r>
              <w:proofErr w:type="spellStart"/>
              <w:r w:rsidR="004A4A98" w:rsidRPr="00362123">
                <w:rPr>
                  <w:rStyle w:val="Hyperlink"/>
                  <w:rFonts w:ascii="Times New Roman" w:eastAsia="Times New Roman" w:hAnsi="Times New Roman"/>
                </w:rPr>
                <w:t>հայտնել</w:t>
              </w:r>
              <w:proofErr w:type="spellEnd"/>
            </w:hyperlink>
          </w:p>
          <w:p w14:paraId="7DA88379" w14:textId="68083716" w:rsidR="00DC4D24" w:rsidRPr="00362123" w:rsidRDefault="007F1A75" w:rsidP="00DC4D24">
            <w:pPr>
              <w:pStyle w:val="ListParagraph"/>
              <w:numPr>
                <w:ilvl w:val="0"/>
                <w:numId w:val="4"/>
              </w:numPr>
              <w:spacing w:after="160" w:line="259" w:lineRule="auto"/>
              <w:contextualSpacing/>
              <w:rPr>
                <w:rStyle w:val="Hyperlink"/>
                <w:rFonts w:ascii="Times New Roman" w:eastAsia="Times New Roman" w:hAnsi="Times New Roman"/>
                <w:color w:val="000000"/>
                <w:u w:val="none"/>
              </w:rPr>
            </w:pPr>
            <w:r w:rsidRPr="00362123">
              <w:rPr>
                <w:rFonts w:ascii="Times New Roman" w:hAnsi="Times New Roman"/>
              </w:rPr>
              <w:t>Snap local elections: Two women nominated for community leader</w:t>
            </w:r>
            <w:r w:rsidR="00DC4D24" w:rsidRPr="00362123">
              <w:rPr>
                <w:rFonts w:ascii="Times New Roman" w:hAnsi="Times New Roman"/>
              </w:rPr>
              <w:t>:</w:t>
            </w:r>
            <w:r w:rsidR="00DC4D24" w:rsidRPr="00362123">
              <w:rPr>
                <w:rFonts w:ascii="Times New Roman" w:hAnsi="Times New Roman"/>
                <w:b/>
                <w:bCs/>
                <w:u w:val="single"/>
              </w:rPr>
              <w:t xml:space="preserve"> </w:t>
            </w:r>
            <w:hyperlink r:id="rId15" w:history="1">
              <w:r w:rsidR="00DC4D24" w:rsidRPr="00362123">
                <w:rPr>
                  <w:rStyle w:val="Hyperlink"/>
                  <w:rFonts w:ascii="Times New Roman" w:eastAsia="Times New Roman" w:hAnsi="Times New Roman"/>
                </w:rPr>
                <w:t xml:space="preserve">ՏԻՄ </w:t>
              </w:r>
              <w:proofErr w:type="spellStart"/>
              <w:r w:rsidR="00DC4D24" w:rsidRPr="00362123">
                <w:rPr>
                  <w:rStyle w:val="Hyperlink"/>
                  <w:rFonts w:ascii="Times New Roman" w:eastAsia="Times New Roman" w:hAnsi="Times New Roman"/>
                </w:rPr>
                <w:t>արտահերթ</w:t>
              </w:r>
              <w:proofErr w:type="spellEnd"/>
              <w:r w:rsidR="00DC4D24" w:rsidRPr="00362123">
                <w:rPr>
                  <w:rStyle w:val="Hyperlink"/>
                  <w:rFonts w:ascii="Times New Roman" w:eastAsia="Times New Roman" w:hAnsi="Times New Roman"/>
                </w:rPr>
                <w:t xml:space="preserve"> </w:t>
              </w:r>
              <w:proofErr w:type="spellStart"/>
              <w:r w:rsidR="00DC4D24" w:rsidRPr="00362123">
                <w:rPr>
                  <w:rStyle w:val="Hyperlink"/>
                  <w:rFonts w:ascii="Times New Roman" w:eastAsia="Times New Roman" w:hAnsi="Times New Roman"/>
                </w:rPr>
                <w:t>ընտրություններ</w:t>
              </w:r>
              <w:proofErr w:type="spellEnd"/>
              <w:r w:rsidR="00DC4D24" w:rsidRPr="00362123">
                <w:rPr>
                  <w:rStyle w:val="Hyperlink"/>
                  <w:rFonts w:ascii="Times New Roman" w:eastAsia="Times New Roman" w:hAnsi="Times New Roman"/>
                </w:rPr>
                <w:t xml:space="preserve">. </w:t>
              </w:r>
              <w:proofErr w:type="spellStart"/>
              <w:r w:rsidR="00DC4D24" w:rsidRPr="00362123">
                <w:rPr>
                  <w:rStyle w:val="Hyperlink"/>
                  <w:rFonts w:ascii="Times New Roman" w:eastAsia="Times New Roman" w:hAnsi="Times New Roman"/>
                </w:rPr>
                <w:t>համայնքի</w:t>
              </w:r>
              <w:proofErr w:type="spellEnd"/>
              <w:r w:rsidR="00DC4D24" w:rsidRPr="00362123">
                <w:rPr>
                  <w:rStyle w:val="Hyperlink"/>
                  <w:rFonts w:ascii="Times New Roman" w:eastAsia="Times New Roman" w:hAnsi="Times New Roman"/>
                </w:rPr>
                <w:t xml:space="preserve"> </w:t>
              </w:r>
              <w:proofErr w:type="spellStart"/>
              <w:r w:rsidR="00DC4D24" w:rsidRPr="00362123">
                <w:rPr>
                  <w:rStyle w:val="Hyperlink"/>
                  <w:rFonts w:ascii="Times New Roman" w:eastAsia="Times New Roman" w:hAnsi="Times New Roman"/>
                </w:rPr>
                <w:t>ղեկավարի</w:t>
              </w:r>
              <w:proofErr w:type="spellEnd"/>
              <w:r w:rsidR="00DC4D24" w:rsidRPr="00362123">
                <w:rPr>
                  <w:rStyle w:val="Hyperlink"/>
                  <w:rFonts w:ascii="Times New Roman" w:eastAsia="Times New Roman" w:hAnsi="Times New Roman"/>
                </w:rPr>
                <w:t xml:space="preserve"> </w:t>
              </w:r>
              <w:proofErr w:type="spellStart"/>
              <w:r w:rsidR="00DC4D24" w:rsidRPr="00362123">
                <w:rPr>
                  <w:rStyle w:val="Hyperlink"/>
                  <w:rFonts w:ascii="Times New Roman" w:eastAsia="Times New Roman" w:hAnsi="Times New Roman"/>
                </w:rPr>
                <w:t>թեկնածու</w:t>
              </w:r>
              <w:proofErr w:type="spellEnd"/>
              <w:r w:rsidR="00DC4D24" w:rsidRPr="00362123">
                <w:rPr>
                  <w:rStyle w:val="Hyperlink"/>
                  <w:rFonts w:ascii="Times New Roman" w:eastAsia="Times New Roman" w:hAnsi="Times New Roman"/>
                </w:rPr>
                <w:t xml:space="preserve"> է </w:t>
              </w:r>
              <w:proofErr w:type="spellStart"/>
              <w:r w:rsidR="00DC4D24" w:rsidRPr="00362123">
                <w:rPr>
                  <w:rStyle w:val="Hyperlink"/>
                  <w:rFonts w:ascii="Times New Roman" w:eastAsia="Times New Roman" w:hAnsi="Times New Roman"/>
                </w:rPr>
                <w:t>առաջադրվել</w:t>
              </w:r>
              <w:proofErr w:type="spellEnd"/>
              <w:r w:rsidR="00DC4D24" w:rsidRPr="00362123">
                <w:rPr>
                  <w:rStyle w:val="Hyperlink"/>
                  <w:rFonts w:ascii="Times New Roman" w:eastAsia="Times New Roman" w:hAnsi="Times New Roman"/>
                </w:rPr>
                <w:t xml:space="preserve"> </w:t>
              </w:r>
              <w:proofErr w:type="spellStart"/>
              <w:r w:rsidR="00DC4D24" w:rsidRPr="00362123">
                <w:rPr>
                  <w:rStyle w:val="Hyperlink"/>
                  <w:rFonts w:ascii="Times New Roman" w:eastAsia="Times New Roman" w:hAnsi="Times New Roman"/>
                </w:rPr>
                <w:t>երկու</w:t>
              </w:r>
              <w:proofErr w:type="spellEnd"/>
              <w:r w:rsidR="00DC4D24" w:rsidRPr="00362123">
                <w:rPr>
                  <w:rStyle w:val="Hyperlink"/>
                  <w:rFonts w:ascii="Times New Roman" w:eastAsia="Times New Roman" w:hAnsi="Times New Roman"/>
                </w:rPr>
                <w:t xml:space="preserve"> </w:t>
              </w:r>
              <w:proofErr w:type="spellStart"/>
              <w:r w:rsidR="00DC4D24" w:rsidRPr="00362123">
                <w:rPr>
                  <w:rStyle w:val="Hyperlink"/>
                  <w:rFonts w:ascii="Times New Roman" w:eastAsia="Times New Roman" w:hAnsi="Times New Roman"/>
                </w:rPr>
                <w:t>կին</w:t>
              </w:r>
              <w:proofErr w:type="spellEnd"/>
            </w:hyperlink>
            <w:r w:rsidR="00DC4D24" w:rsidRPr="00362123">
              <w:rPr>
                <w:rStyle w:val="Hyperlink"/>
                <w:rFonts w:ascii="Times New Roman" w:hAnsi="Times New Roman"/>
              </w:rPr>
              <w:t xml:space="preserve"> </w:t>
            </w:r>
          </w:p>
          <w:p w14:paraId="49F9B358" w14:textId="70DF0BD2" w:rsidR="004A4A98" w:rsidRPr="00362123" w:rsidRDefault="000A1FB3" w:rsidP="000A1FB3">
            <w:pPr>
              <w:pStyle w:val="ListParagraph"/>
              <w:numPr>
                <w:ilvl w:val="0"/>
                <w:numId w:val="4"/>
              </w:numPr>
              <w:spacing w:after="160" w:line="259" w:lineRule="auto"/>
              <w:contextualSpacing/>
              <w:rPr>
                <w:rStyle w:val="Hyperlink"/>
                <w:rFonts w:ascii="Times New Roman" w:hAnsi="Times New Roman"/>
                <w:color w:val="auto"/>
                <w:u w:val="none"/>
              </w:rPr>
            </w:pPr>
            <w:r w:rsidRPr="00362123">
              <w:rPr>
                <w:rFonts w:ascii="Times New Roman" w:hAnsi="Times New Roman"/>
              </w:rPr>
              <w:t xml:space="preserve">Regular Local Elections: the community of </w:t>
            </w:r>
            <w:proofErr w:type="spellStart"/>
            <w:r w:rsidRPr="00362123">
              <w:rPr>
                <w:rFonts w:ascii="Times New Roman" w:hAnsi="Times New Roman"/>
              </w:rPr>
              <w:t>Ditak</w:t>
            </w:r>
            <w:proofErr w:type="spellEnd"/>
            <w:r w:rsidRPr="00362123">
              <w:rPr>
                <w:rFonts w:ascii="Times New Roman" w:hAnsi="Times New Roman"/>
              </w:rPr>
              <w:t xml:space="preserve"> is the record holder: </w:t>
            </w:r>
            <w:hyperlink r:id="rId16" w:history="1">
              <w:r w:rsidR="00827C00" w:rsidRPr="00362123">
                <w:rPr>
                  <w:rStyle w:val="Hyperlink"/>
                  <w:rFonts w:ascii="Times New Roman" w:eastAsia="Times New Roman" w:hAnsi="Times New Roman"/>
                </w:rPr>
                <w:t xml:space="preserve">ՏԻՄ </w:t>
              </w:r>
              <w:proofErr w:type="spellStart"/>
              <w:r w:rsidR="00827C00" w:rsidRPr="00362123">
                <w:rPr>
                  <w:rStyle w:val="Hyperlink"/>
                  <w:rFonts w:ascii="Times New Roman" w:eastAsia="Times New Roman" w:hAnsi="Times New Roman"/>
                </w:rPr>
                <w:t>հերթական</w:t>
              </w:r>
              <w:proofErr w:type="spellEnd"/>
              <w:r w:rsidR="00827C00" w:rsidRPr="00362123">
                <w:rPr>
                  <w:rStyle w:val="Hyperlink"/>
                  <w:rFonts w:ascii="Times New Roman" w:eastAsia="Times New Roman" w:hAnsi="Times New Roman"/>
                </w:rPr>
                <w:t xml:space="preserve"> </w:t>
              </w:r>
              <w:proofErr w:type="spellStart"/>
              <w:r w:rsidR="00827C00" w:rsidRPr="00362123">
                <w:rPr>
                  <w:rStyle w:val="Hyperlink"/>
                  <w:rFonts w:ascii="Times New Roman" w:eastAsia="Times New Roman" w:hAnsi="Times New Roman"/>
                </w:rPr>
                <w:t>ընտրություններ</w:t>
              </w:r>
              <w:proofErr w:type="spellEnd"/>
              <w:r w:rsidR="00827C00" w:rsidRPr="00362123">
                <w:rPr>
                  <w:rStyle w:val="Hyperlink"/>
                  <w:rFonts w:ascii="Times New Roman" w:eastAsia="Times New Roman" w:hAnsi="Times New Roman"/>
                </w:rPr>
                <w:t xml:space="preserve">. </w:t>
              </w:r>
              <w:proofErr w:type="spellStart"/>
              <w:r w:rsidR="00827C00" w:rsidRPr="00362123">
                <w:rPr>
                  <w:rStyle w:val="Hyperlink"/>
                  <w:rFonts w:ascii="Times New Roman" w:eastAsia="Times New Roman" w:hAnsi="Times New Roman"/>
                </w:rPr>
                <w:t>ռեկորդակիր</w:t>
              </w:r>
              <w:proofErr w:type="spellEnd"/>
              <w:r w:rsidR="00827C00" w:rsidRPr="00362123">
                <w:rPr>
                  <w:rStyle w:val="Hyperlink"/>
                  <w:rFonts w:ascii="Times New Roman" w:eastAsia="Times New Roman" w:hAnsi="Times New Roman"/>
                </w:rPr>
                <w:t xml:space="preserve"> է </w:t>
              </w:r>
              <w:proofErr w:type="spellStart"/>
              <w:r w:rsidR="00827C00" w:rsidRPr="00362123">
                <w:rPr>
                  <w:rStyle w:val="Hyperlink"/>
                  <w:rFonts w:ascii="Times New Roman" w:eastAsia="Times New Roman" w:hAnsi="Times New Roman"/>
                </w:rPr>
                <w:t>Դիտակ</w:t>
              </w:r>
              <w:proofErr w:type="spellEnd"/>
              <w:r w:rsidR="00827C00" w:rsidRPr="00362123">
                <w:rPr>
                  <w:rStyle w:val="Hyperlink"/>
                  <w:rFonts w:ascii="Times New Roman" w:eastAsia="Times New Roman" w:hAnsi="Times New Roman"/>
                </w:rPr>
                <w:t xml:space="preserve"> </w:t>
              </w:r>
              <w:proofErr w:type="spellStart"/>
              <w:r w:rsidR="00827C00" w:rsidRPr="00362123">
                <w:rPr>
                  <w:rStyle w:val="Hyperlink"/>
                  <w:rFonts w:ascii="Times New Roman" w:eastAsia="Times New Roman" w:hAnsi="Times New Roman"/>
                </w:rPr>
                <w:t>համայնքը</w:t>
              </w:r>
              <w:proofErr w:type="spellEnd"/>
            </w:hyperlink>
          </w:p>
          <w:p w14:paraId="37D56CA1" w14:textId="69546436" w:rsidR="00827C00" w:rsidRPr="00362123" w:rsidRDefault="00391D2B" w:rsidP="000A1FB3">
            <w:pPr>
              <w:pStyle w:val="ListParagraph"/>
              <w:numPr>
                <w:ilvl w:val="0"/>
                <w:numId w:val="4"/>
              </w:numPr>
              <w:spacing w:after="160" w:line="259" w:lineRule="auto"/>
              <w:contextualSpacing/>
              <w:rPr>
                <w:rStyle w:val="Hyperlink"/>
                <w:rFonts w:ascii="Times New Roman" w:hAnsi="Times New Roman"/>
                <w:color w:val="auto"/>
                <w:u w:val="none"/>
              </w:rPr>
            </w:pPr>
            <w:r w:rsidRPr="00362123">
              <w:rPr>
                <w:rFonts w:ascii="Times New Roman" w:hAnsi="Times New Roman"/>
              </w:rPr>
              <w:t xml:space="preserve">Snap LSG elections will be held in 9 communities: </w:t>
            </w:r>
            <w:hyperlink r:id="rId17" w:history="1">
              <w:proofErr w:type="spellStart"/>
              <w:r w:rsidR="003B3DE0" w:rsidRPr="00362123">
                <w:rPr>
                  <w:rStyle w:val="Hyperlink"/>
                  <w:rFonts w:ascii="Times New Roman" w:eastAsia="Times New Roman" w:hAnsi="Times New Roman"/>
                </w:rPr>
                <w:t>Առաջիկայում</w:t>
              </w:r>
              <w:proofErr w:type="spellEnd"/>
              <w:r w:rsidR="003B3DE0" w:rsidRPr="00362123">
                <w:rPr>
                  <w:rStyle w:val="Hyperlink"/>
                  <w:rFonts w:ascii="Times New Roman" w:eastAsia="Times New Roman" w:hAnsi="Times New Roman"/>
                </w:rPr>
                <w:t xml:space="preserve"> ՏԻՄ </w:t>
              </w:r>
              <w:proofErr w:type="spellStart"/>
              <w:r w:rsidR="003B3DE0" w:rsidRPr="00362123">
                <w:rPr>
                  <w:rStyle w:val="Hyperlink"/>
                  <w:rFonts w:ascii="Times New Roman" w:eastAsia="Times New Roman" w:hAnsi="Times New Roman"/>
                </w:rPr>
                <w:t>արտահերթ</w:t>
              </w:r>
              <w:proofErr w:type="spellEnd"/>
              <w:r w:rsidR="003B3DE0" w:rsidRPr="00362123">
                <w:rPr>
                  <w:rStyle w:val="Hyperlink"/>
                  <w:rFonts w:ascii="Times New Roman" w:eastAsia="Times New Roman" w:hAnsi="Times New Roman"/>
                </w:rPr>
                <w:t xml:space="preserve"> </w:t>
              </w:r>
              <w:proofErr w:type="spellStart"/>
              <w:r w:rsidR="003B3DE0" w:rsidRPr="00362123">
                <w:rPr>
                  <w:rStyle w:val="Hyperlink"/>
                  <w:rFonts w:ascii="Times New Roman" w:eastAsia="Times New Roman" w:hAnsi="Times New Roman"/>
                </w:rPr>
                <w:t>ընտրություններ</w:t>
              </w:r>
              <w:proofErr w:type="spellEnd"/>
              <w:r w:rsidR="003B3DE0" w:rsidRPr="00362123">
                <w:rPr>
                  <w:rStyle w:val="Hyperlink"/>
                  <w:rFonts w:ascii="Times New Roman" w:eastAsia="Times New Roman" w:hAnsi="Times New Roman"/>
                </w:rPr>
                <w:t xml:space="preserve"> </w:t>
              </w:r>
              <w:proofErr w:type="spellStart"/>
              <w:r w:rsidR="003B3DE0" w:rsidRPr="00362123">
                <w:rPr>
                  <w:rStyle w:val="Hyperlink"/>
                  <w:rFonts w:ascii="Times New Roman" w:eastAsia="Times New Roman" w:hAnsi="Times New Roman"/>
                </w:rPr>
                <w:t>են</w:t>
              </w:r>
              <w:proofErr w:type="spellEnd"/>
              <w:r w:rsidR="003B3DE0" w:rsidRPr="00362123">
                <w:rPr>
                  <w:rStyle w:val="Hyperlink"/>
                  <w:rFonts w:ascii="Times New Roman" w:eastAsia="Times New Roman" w:hAnsi="Times New Roman"/>
                </w:rPr>
                <w:t xml:space="preserve"> </w:t>
              </w:r>
              <w:proofErr w:type="spellStart"/>
              <w:r w:rsidR="003B3DE0" w:rsidRPr="00362123">
                <w:rPr>
                  <w:rStyle w:val="Hyperlink"/>
                  <w:rFonts w:ascii="Times New Roman" w:eastAsia="Times New Roman" w:hAnsi="Times New Roman"/>
                </w:rPr>
                <w:t>լինելու</w:t>
              </w:r>
              <w:proofErr w:type="spellEnd"/>
              <w:r w:rsidR="003B3DE0" w:rsidRPr="00362123">
                <w:rPr>
                  <w:rStyle w:val="Hyperlink"/>
                  <w:rFonts w:ascii="Times New Roman" w:eastAsia="Times New Roman" w:hAnsi="Times New Roman"/>
                </w:rPr>
                <w:t xml:space="preserve"> 9 </w:t>
              </w:r>
              <w:proofErr w:type="spellStart"/>
              <w:r w:rsidR="003B3DE0" w:rsidRPr="00362123">
                <w:rPr>
                  <w:rStyle w:val="Hyperlink"/>
                  <w:rFonts w:ascii="Times New Roman" w:eastAsia="Times New Roman" w:hAnsi="Times New Roman"/>
                </w:rPr>
                <w:t>համայնքներում</w:t>
              </w:r>
              <w:proofErr w:type="spellEnd"/>
            </w:hyperlink>
          </w:p>
          <w:p w14:paraId="659558DC" w14:textId="6F93A89F" w:rsidR="003B3DE0" w:rsidRPr="00362123" w:rsidRDefault="00141223" w:rsidP="000A1FB3">
            <w:pPr>
              <w:pStyle w:val="ListParagraph"/>
              <w:numPr>
                <w:ilvl w:val="0"/>
                <w:numId w:val="4"/>
              </w:numPr>
              <w:spacing w:after="160" w:line="259" w:lineRule="auto"/>
              <w:contextualSpacing/>
              <w:rPr>
                <w:rFonts w:ascii="Times New Roman" w:hAnsi="Times New Roman"/>
              </w:rPr>
            </w:pPr>
            <w:r w:rsidRPr="00362123">
              <w:rPr>
                <w:rFonts w:ascii="Times New Roman" w:hAnsi="Times New Roman"/>
              </w:rPr>
              <w:t xml:space="preserve">On the eve of the regular local elections. How many women councils will be nominated: </w:t>
            </w:r>
            <w:hyperlink r:id="rId18" w:history="1">
              <w:proofErr w:type="spellStart"/>
              <w:r w:rsidR="00362123" w:rsidRPr="00362123">
                <w:rPr>
                  <w:rStyle w:val="Hyperlink"/>
                  <w:rFonts w:ascii="Times New Roman" w:eastAsia="Times New Roman" w:hAnsi="Times New Roman"/>
                </w:rPr>
                <w:t>Հերթական</w:t>
              </w:r>
              <w:proofErr w:type="spellEnd"/>
              <w:r w:rsidR="00362123" w:rsidRPr="00362123">
                <w:rPr>
                  <w:rStyle w:val="Hyperlink"/>
                  <w:rFonts w:ascii="Times New Roman" w:eastAsia="Times New Roman" w:hAnsi="Times New Roman"/>
                </w:rPr>
                <w:t xml:space="preserve"> ՏԻՄ </w:t>
              </w:r>
              <w:proofErr w:type="spellStart"/>
              <w:r w:rsidR="00362123" w:rsidRPr="00362123">
                <w:rPr>
                  <w:rStyle w:val="Hyperlink"/>
                  <w:rFonts w:ascii="Times New Roman" w:eastAsia="Times New Roman" w:hAnsi="Times New Roman"/>
                </w:rPr>
                <w:t>ընտրությունների</w:t>
              </w:r>
              <w:proofErr w:type="spellEnd"/>
              <w:r w:rsidR="00362123" w:rsidRPr="00362123">
                <w:rPr>
                  <w:rStyle w:val="Hyperlink"/>
                  <w:rFonts w:ascii="Times New Roman" w:eastAsia="Times New Roman" w:hAnsi="Times New Roman"/>
                </w:rPr>
                <w:t xml:space="preserve"> </w:t>
              </w:r>
              <w:proofErr w:type="spellStart"/>
              <w:r w:rsidR="00362123" w:rsidRPr="00362123">
                <w:rPr>
                  <w:rStyle w:val="Hyperlink"/>
                  <w:rFonts w:ascii="Times New Roman" w:eastAsia="Times New Roman" w:hAnsi="Times New Roman"/>
                </w:rPr>
                <w:t>նախաշեմին</w:t>
              </w:r>
              <w:proofErr w:type="spellEnd"/>
              <w:r w:rsidR="00362123" w:rsidRPr="00362123">
                <w:rPr>
                  <w:rStyle w:val="Hyperlink"/>
                  <w:rFonts w:ascii="Times New Roman" w:eastAsia="Times New Roman" w:hAnsi="Times New Roman"/>
                </w:rPr>
                <w:t xml:space="preserve">. </w:t>
              </w:r>
              <w:proofErr w:type="spellStart"/>
              <w:r w:rsidR="00362123" w:rsidRPr="00362123">
                <w:rPr>
                  <w:rStyle w:val="Hyperlink"/>
                  <w:rFonts w:ascii="Times New Roman" w:eastAsia="Times New Roman" w:hAnsi="Times New Roman"/>
                </w:rPr>
                <w:t>կին</w:t>
              </w:r>
              <w:proofErr w:type="spellEnd"/>
              <w:r w:rsidR="00362123" w:rsidRPr="00362123">
                <w:rPr>
                  <w:rStyle w:val="Hyperlink"/>
                  <w:rFonts w:ascii="Times New Roman" w:eastAsia="Times New Roman" w:hAnsi="Times New Roman"/>
                </w:rPr>
                <w:t xml:space="preserve"> </w:t>
              </w:r>
              <w:proofErr w:type="spellStart"/>
              <w:r w:rsidR="00362123" w:rsidRPr="00362123">
                <w:rPr>
                  <w:rStyle w:val="Hyperlink"/>
                  <w:rFonts w:ascii="Times New Roman" w:eastAsia="Times New Roman" w:hAnsi="Times New Roman"/>
                </w:rPr>
                <w:t>ավագանիներից</w:t>
              </w:r>
              <w:proofErr w:type="spellEnd"/>
              <w:r w:rsidR="00362123" w:rsidRPr="00362123">
                <w:rPr>
                  <w:rStyle w:val="Hyperlink"/>
                  <w:rFonts w:ascii="Times New Roman" w:eastAsia="Times New Roman" w:hAnsi="Times New Roman"/>
                </w:rPr>
                <w:t xml:space="preserve"> </w:t>
              </w:r>
              <w:proofErr w:type="spellStart"/>
              <w:r w:rsidR="00362123" w:rsidRPr="00362123">
                <w:rPr>
                  <w:rStyle w:val="Hyperlink"/>
                  <w:rFonts w:ascii="Times New Roman" w:eastAsia="Times New Roman" w:hAnsi="Times New Roman"/>
                </w:rPr>
                <w:t>քանի՞սն</w:t>
              </w:r>
              <w:proofErr w:type="spellEnd"/>
              <w:r w:rsidR="00362123" w:rsidRPr="00362123">
                <w:rPr>
                  <w:rStyle w:val="Hyperlink"/>
                  <w:rFonts w:ascii="Times New Roman" w:eastAsia="Times New Roman" w:hAnsi="Times New Roman"/>
                </w:rPr>
                <w:t xml:space="preserve"> </w:t>
              </w:r>
              <w:proofErr w:type="spellStart"/>
              <w:r w:rsidR="00362123" w:rsidRPr="00362123">
                <w:rPr>
                  <w:rStyle w:val="Hyperlink"/>
                  <w:rFonts w:ascii="Times New Roman" w:eastAsia="Times New Roman" w:hAnsi="Times New Roman"/>
                </w:rPr>
                <w:t>են</w:t>
              </w:r>
              <w:proofErr w:type="spellEnd"/>
              <w:r w:rsidR="00362123" w:rsidRPr="00362123">
                <w:rPr>
                  <w:rStyle w:val="Hyperlink"/>
                  <w:rFonts w:ascii="Times New Roman" w:eastAsia="Times New Roman" w:hAnsi="Times New Roman"/>
                </w:rPr>
                <w:t xml:space="preserve"> </w:t>
              </w:r>
              <w:proofErr w:type="spellStart"/>
              <w:r w:rsidR="00362123" w:rsidRPr="00362123">
                <w:rPr>
                  <w:rStyle w:val="Hyperlink"/>
                  <w:rFonts w:ascii="Times New Roman" w:eastAsia="Times New Roman" w:hAnsi="Times New Roman"/>
                </w:rPr>
                <w:t>առաջադրվելու</w:t>
              </w:r>
              <w:proofErr w:type="spellEnd"/>
            </w:hyperlink>
          </w:p>
          <w:p w14:paraId="7006FB29" w14:textId="07B4590A" w:rsidR="00E16EF8" w:rsidRPr="006F1153" w:rsidRDefault="00E16EF8" w:rsidP="00CE010D">
            <w:pPr>
              <w:ind w:right="70"/>
              <w:jc w:val="both"/>
              <w:rPr>
                <w:bCs/>
                <w:sz w:val="22"/>
                <w:szCs w:val="22"/>
              </w:rPr>
            </w:pPr>
          </w:p>
          <w:p w14:paraId="7E9FE0F0" w14:textId="1498EA29" w:rsidR="00063AC8" w:rsidRPr="00EE6CCF" w:rsidRDefault="00326D6D" w:rsidP="006332CD">
            <w:pPr>
              <w:shd w:val="clear" w:color="auto" w:fill="D9D9D9" w:themeFill="background1" w:themeFillShade="D9"/>
              <w:ind w:left="-270" w:right="70"/>
              <w:jc w:val="both"/>
              <w:rPr>
                <w:b/>
                <w:bCs/>
              </w:rPr>
            </w:pPr>
            <w:r w:rsidRPr="00EE6CCF">
              <w:rPr>
                <w:b/>
                <w:bCs/>
              </w:rPr>
              <w:t>V</w:t>
            </w:r>
            <w:r w:rsidR="00063AC8" w:rsidRPr="00EE6CCF">
              <w:rPr>
                <w:b/>
                <w:bCs/>
              </w:rPr>
              <w:t>V</w:t>
            </w:r>
            <w:r w:rsidR="00063AC8">
              <w:rPr>
                <w:b/>
                <w:bCs/>
              </w:rPr>
              <w:t>I</w:t>
            </w:r>
            <w:r w:rsidR="00BD73D6">
              <w:rPr>
                <w:b/>
                <w:bCs/>
              </w:rPr>
              <w:t>I</w:t>
            </w:r>
            <w:r w:rsidR="00535196">
              <w:rPr>
                <w:b/>
                <w:bCs/>
              </w:rPr>
              <w:t>. EVALUATIONS</w:t>
            </w:r>
          </w:p>
          <w:p w14:paraId="73D70EE5" w14:textId="3B76240B" w:rsidR="00B556AE" w:rsidRDefault="008441B4" w:rsidP="00B556AE">
            <w:pPr>
              <w:ind w:right="70"/>
              <w:jc w:val="both"/>
              <w:rPr>
                <w:bCs/>
                <w:sz w:val="22"/>
                <w:szCs w:val="22"/>
              </w:rPr>
            </w:pPr>
            <w:r w:rsidRPr="000C1F1F">
              <w:rPr>
                <w:bCs/>
                <w:sz w:val="22"/>
                <w:szCs w:val="22"/>
              </w:rPr>
              <w:t>In accordance with the Project document the evaluation of the project i</w:t>
            </w:r>
            <w:r>
              <w:rPr>
                <w:bCs/>
                <w:sz w:val="22"/>
                <w:szCs w:val="22"/>
              </w:rPr>
              <w:t>s</w:t>
            </w:r>
            <w:r w:rsidR="00D331A4">
              <w:rPr>
                <w:bCs/>
                <w:sz w:val="22"/>
                <w:szCs w:val="22"/>
              </w:rPr>
              <w:t xml:space="preserve"> to be conducted on a </w:t>
            </w:r>
            <w:r w:rsidR="00415B53">
              <w:rPr>
                <w:bCs/>
                <w:sz w:val="22"/>
                <w:szCs w:val="22"/>
              </w:rPr>
              <w:t>semi-annual basis</w:t>
            </w:r>
            <w:r w:rsidR="00A64A03">
              <w:rPr>
                <w:bCs/>
                <w:sz w:val="22"/>
                <w:szCs w:val="22"/>
              </w:rPr>
              <w:t xml:space="preserve"> and </w:t>
            </w:r>
            <w:r w:rsidR="002A0637">
              <w:rPr>
                <w:bCs/>
                <w:sz w:val="22"/>
                <w:szCs w:val="22"/>
              </w:rPr>
              <w:t>the closest</w:t>
            </w:r>
            <w:r w:rsidR="00A64A03">
              <w:rPr>
                <w:bCs/>
                <w:sz w:val="22"/>
                <w:szCs w:val="22"/>
              </w:rPr>
              <w:t xml:space="preserve"> date of evaluation </w:t>
            </w:r>
            <w:r w:rsidR="002A0637">
              <w:rPr>
                <w:bCs/>
                <w:sz w:val="22"/>
                <w:szCs w:val="22"/>
              </w:rPr>
              <w:t>falls for November 2019</w:t>
            </w:r>
            <w:r w:rsidRPr="000C1F1F">
              <w:rPr>
                <w:bCs/>
                <w:sz w:val="22"/>
                <w:szCs w:val="22"/>
              </w:rPr>
              <w:t xml:space="preserve">. </w:t>
            </w:r>
            <w:r w:rsidR="00F35D84">
              <w:rPr>
                <w:bCs/>
                <w:sz w:val="22"/>
                <w:szCs w:val="22"/>
              </w:rPr>
              <w:t xml:space="preserve">Notwithstanding </w:t>
            </w:r>
            <w:r w:rsidR="00A87EA9">
              <w:rPr>
                <w:bCs/>
                <w:sz w:val="22"/>
                <w:szCs w:val="22"/>
              </w:rPr>
              <w:t xml:space="preserve">the periods of evaluation set out in the project document </w:t>
            </w:r>
            <w:r w:rsidRPr="000C1F1F">
              <w:rPr>
                <w:bCs/>
                <w:sz w:val="22"/>
                <w:szCs w:val="22"/>
              </w:rPr>
              <w:t>the evaluation of an ongoing components of the project will take place throughout the project implementation once the component</w:t>
            </w:r>
            <w:r w:rsidR="00B825FC">
              <w:rPr>
                <w:bCs/>
                <w:sz w:val="22"/>
                <w:szCs w:val="22"/>
              </w:rPr>
              <w:t>s</w:t>
            </w:r>
            <w:r w:rsidRPr="000C1F1F">
              <w:rPr>
                <w:bCs/>
                <w:sz w:val="22"/>
                <w:szCs w:val="22"/>
              </w:rPr>
              <w:t xml:space="preserve"> </w:t>
            </w:r>
            <w:r w:rsidR="00B825FC">
              <w:rPr>
                <w:bCs/>
                <w:sz w:val="22"/>
                <w:szCs w:val="22"/>
              </w:rPr>
              <w:t>are</w:t>
            </w:r>
            <w:r w:rsidRPr="000C1F1F">
              <w:rPr>
                <w:bCs/>
                <w:sz w:val="22"/>
                <w:szCs w:val="22"/>
              </w:rPr>
              <w:t xml:space="preserve"> close to be finalized.</w:t>
            </w:r>
          </w:p>
          <w:p w14:paraId="3E517ACF" w14:textId="77777777" w:rsidR="00EF727F" w:rsidRPr="006F1153" w:rsidRDefault="00EF727F" w:rsidP="00B556AE">
            <w:pPr>
              <w:ind w:right="70"/>
              <w:jc w:val="both"/>
              <w:rPr>
                <w:bCs/>
                <w:sz w:val="22"/>
                <w:szCs w:val="22"/>
              </w:rPr>
            </w:pPr>
          </w:p>
          <w:p w14:paraId="1C636FA3" w14:textId="77777777" w:rsidR="00326D6D" w:rsidRDefault="0047489E" w:rsidP="006332CD">
            <w:pPr>
              <w:shd w:val="clear" w:color="auto" w:fill="D9D9D9" w:themeFill="background1" w:themeFillShade="D9"/>
              <w:ind w:left="-270" w:right="70"/>
              <w:jc w:val="both"/>
              <w:rPr>
                <w:b/>
                <w:bCs/>
              </w:rPr>
            </w:pPr>
            <w:r>
              <w:rPr>
                <w:b/>
                <w:bCs/>
              </w:rPr>
              <w:t>V</w:t>
            </w:r>
            <w:r w:rsidR="00234F10">
              <w:rPr>
                <w:b/>
                <w:bCs/>
              </w:rPr>
              <w:t>VI</w:t>
            </w:r>
            <w:r>
              <w:rPr>
                <w:b/>
                <w:bCs/>
              </w:rPr>
              <w:t>I</w:t>
            </w:r>
            <w:r w:rsidR="00234F10">
              <w:rPr>
                <w:b/>
                <w:bCs/>
              </w:rPr>
              <w:t>I</w:t>
            </w:r>
            <w:r w:rsidR="00180F22">
              <w:rPr>
                <w:b/>
                <w:bCs/>
              </w:rPr>
              <w:t xml:space="preserve">. </w:t>
            </w:r>
            <w:r w:rsidR="005705A4">
              <w:rPr>
                <w:b/>
                <w:bCs/>
              </w:rPr>
              <w:t xml:space="preserve">PRODOC CHANGES, </w:t>
            </w:r>
            <w:r w:rsidR="00326D6D">
              <w:rPr>
                <w:b/>
                <w:bCs/>
              </w:rPr>
              <w:t xml:space="preserve">HORIZON SCANNING </w:t>
            </w:r>
          </w:p>
          <w:p w14:paraId="02D5AC06" w14:textId="56E1359C" w:rsidR="00B556AE" w:rsidRDefault="005167B8" w:rsidP="005167B8">
            <w:pPr>
              <w:ind w:right="70"/>
              <w:jc w:val="both"/>
              <w:rPr>
                <w:bCs/>
                <w:sz w:val="22"/>
                <w:szCs w:val="22"/>
              </w:rPr>
            </w:pPr>
            <w:r w:rsidRPr="005167B8">
              <w:rPr>
                <w:bCs/>
                <w:sz w:val="22"/>
                <w:szCs w:val="22"/>
              </w:rPr>
              <w:t>The project risk log and relevant risk mitigation mechanisms and actions required to be undertaken is updated in Atlas.</w:t>
            </w:r>
          </w:p>
          <w:p w14:paraId="18D2766B" w14:textId="363E6FB1" w:rsidR="00EF727F" w:rsidRDefault="00082E94" w:rsidP="005167B8">
            <w:pPr>
              <w:ind w:right="70"/>
              <w:jc w:val="both"/>
              <w:rPr>
                <w:bCs/>
                <w:sz w:val="22"/>
                <w:szCs w:val="22"/>
              </w:rPr>
            </w:pPr>
            <w:r>
              <w:rPr>
                <w:bCs/>
                <w:sz w:val="22"/>
                <w:szCs w:val="22"/>
              </w:rPr>
              <w:t xml:space="preserve">Given the </w:t>
            </w:r>
            <w:r w:rsidR="00E33533">
              <w:rPr>
                <w:bCs/>
                <w:sz w:val="22"/>
                <w:szCs w:val="22"/>
              </w:rPr>
              <w:t xml:space="preserve">revision of project delivery planning, it is recommended and decided to revisit the project budget of 2019 operational year as per actual </w:t>
            </w:r>
            <w:r w:rsidR="00DC7340">
              <w:rPr>
                <w:bCs/>
                <w:sz w:val="22"/>
                <w:szCs w:val="22"/>
              </w:rPr>
              <w:t>anticipated results.</w:t>
            </w:r>
          </w:p>
          <w:p w14:paraId="144F970B" w14:textId="77777777" w:rsidR="00DC7340" w:rsidRDefault="00DC7340" w:rsidP="005167B8">
            <w:pPr>
              <w:ind w:right="70"/>
              <w:jc w:val="both"/>
              <w:rPr>
                <w:bCs/>
                <w:sz w:val="22"/>
                <w:szCs w:val="22"/>
              </w:rPr>
            </w:pPr>
          </w:p>
          <w:p w14:paraId="777EEF8E" w14:textId="2C0C6DB6" w:rsidR="007B4B03" w:rsidRDefault="007B4B03" w:rsidP="007B4B03">
            <w:pPr>
              <w:shd w:val="clear" w:color="auto" w:fill="D9D9D9" w:themeFill="background1" w:themeFillShade="D9"/>
              <w:ind w:left="-110" w:right="70"/>
              <w:jc w:val="both"/>
              <w:rPr>
                <w:b/>
                <w:bCs/>
              </w:rPr>
            </w:pPr>
            <w:r w:rsidRPr="00F907A5">
              <w:rPr>
                <w:b/>
                <w:bCs/>
              </w:rPr>
              <w:t>IX.</w:t>
            </w:r>
            <w:r>
              <w:rPr>
                <w:b/>
                <w:bCs/>
              </w:rPr>
              <w:t xml:space="preserve"> DONOR REPORTS</w:t>
            </w:r>
          </w:p>
          <w:p w14:paraId="73D9BB6D" w14:textId="77777777" w:rsidR="00852C82" w:rsidRPr="007B4B03" w:rsidRDefault="00852C82" w:rsidP="00852C82">
            <w:pPr>
              <w:ind w:left="-110" w:right="70"/>
              <w:jc w:val="both"/>
              <w:rPr>
                <w:b/>
                <w:bCs/>
              </w:rPr>
            </w:pPr>
          </w:p>
          <w:tbl>
            <w:tblPr>
              <w:tblStyle w:val="TableGrid"/>
              <w:tblW w:w="0" w:type="auto"/>
              <w:jc w:val="center"/>
              <w:tblLook w:val="04A0" w:firstRow="1" w:lastRow="0" w:firstColumn="1" w:lastColumn="0" w:noHBand="0" w:noVBand="1"/>
            </w:tblPr>
            <w:tblGrid>
              <w:gridCol w:w="3125"/>
              <w:gridCol w:w="2250"/>
              <w:gridCol w:w="2011"/>
              <w:gridCol w:w="2511"/>
            </w:tblGrid>
            <w:tr w:rsidR="00A97EFA" w:rsidRPr="005345EB" w14:paraId="7BBFC0C0" w14:textId="77777777" w:rsidTr="00A97EFA">
              <w:trPr>
                <w:jc w:val="center"/>
              </w:trPr>
              <w:tc>
                <w:tcPr>
                  <w:tcW w:w="3125" w:type="dxa"/>
                </w:tcPr>
                <w:p w14:paraId="5B64C75A" w14:textId="1457A3B4" w:rsidR="00A97EFA" w:rsidRPr="005345EB" w:rsidRDefault="00A97EFA" w:rsidP="00523FC9">
                  <w:pPr>
                    <w:ind w:right="70"/>
                    <w:jc w:val="center"/>
                    <w:rPr>
                      <w:b/>
                      <w:bCs/>
                      <w:sz w:val="22"/>
                      <w:szCs w:val="22"/>
                    </w:rPr>
                  </w:pPr>
                  <w:r>
                    <w:rPr>
                      <w:b/>
                      <w:bCs/>
                      <w:sz w:val="22"/>
                      <w:szCs w:val="22"/>
                    </w:rPr>
                    <w:t>Report</w:t>
                  </w:r>
                </w:p>
              </w:tc>
              <w:tc>
                <w:tcPr>
                  <w:tcW w:w="2250" w:type="dxa"/>
                </w:tcPr>
                <w:p w14:paraId="37ADCE94" w14:textId="39646433" w:rsidR="00A97EFA" w:rsidRPr="005345EB" w:rsidRDefault="00A97EFA" w:rsidP="00523FC9">
                  <w:pPr>
                    <w:ind w:right="70"/>
                    <w:jc w:val="center"/>
                    <w:rPr>
                      <w:b/>
                      <w:bCs/>
                      <w:sz w:val="22"/>
                      <w:szCs w:val="22"/>
                    </w:rPr>
                  </w:pPr>
                  <w:r w:rsidRPr="005345EB">
                    <w:rPr>
                      <w:b/>
                      <w:bCs/>
                      <w:sz w:val="22"/>
                      <w:szCs w:val="22"/>
                    </w:rPr>
                    <w:t>Reporting date</w:t>
                  </w:r>
                </w:p>
              </w:tc>
              <w:tc>
                <w:tcPr>
                  <w:tcW w:w="2011" w:type="dxa"/>
                </w:tcPr>
                <w:p w14:paraId="21DAE0FB" w14:textId="77777777" w:rsidR="00A97EFA" w:rsidRPr="005345EB" w:rsidRDefault="00A97EFA" w:rsidP="00523FC9">
                  <w:pPr>
                    <w:ind w:right="70"/>
                    <w:jc w:val="center"/>
                    <w:rPr>
                      <w:b/>
                      <w:bCs/>
                      <w:sz w:val="22"/>
                      <w:szCs w:val="22"/>
                    </w:rPr>
                  </w:pPr>
                  <w:r>
                    <w:rPr>
                      <w:b/>
                      <w:bCs/>
                      <w:sz w:val="22"/>
                      <w:szCs w:val="22"/>
                    </w:rPr>
                    <w:t>Donor</w:t>
                  </w:r>
                </w:p>
              </w:tc>
              <w:tc>
                <w:tcPr>
                  <w:tcW w:w="2511" w:type="dxa"/>
                </w:tcPr>
                <w:p w14:paraId="64F5AF29" w14:textId="02603EC7" w:rsidR="00A97EFA" w:rsidRPr="005345EB" w:rsidRDefault="00A97EFA" w:rsidP="00FF1750">
                  <w:pPr>
                    <w:ind w:right="70"/>
                    <w:jc w:val="center"/>
                    <w:rPr>
                      <w:b/>
                      <w:bCs/>
                      <w:sz w:val="22"/>
                      <w:szCs w:val="22"/>
                    </w:rPr>
                  </w:pPr>
                  <w:r w:rsidRPr="005345EB">
                    <w:rPr>
                      <w:b/>
                      <w:bCs/>
                      <w:sz w:val="22"/>
                      <w:szCs w:val="22"/>
                    </w:rPr>
                    <w:t>Status</w:t>
                  </w:r>
                </w:p>
              </w:tc>
            </w:tr>
            <w:tr w:rsidR="00A97EFA" w:rsidRPr="005345EB" w14:paraId="7BE24FCE" w14:textId="77777777" w:rsidTr="00A97EFA">
              <w:trPr>
                <w:jc w:val="center"/>
              </w:trPr>
              <w:tc>
                <w:tcPr>
                  <w:tcW w:w="3125" w:type="dxa"/>
                </w:tcPr>
                <w:p w14:paraId="4AAC3446" w14:textId="5012F9EC" w:rsidR="00A97EFA" w:rsidRDefault="00BB66AA" w:rsidP="00523FC9">
                  <w:pPr>
                    <w:ind w:right="70"/>
                    <w:jc w:val="both"/>
                    <w:rPr>
                      <w:bCs/>
                      <w:sz w:val="22"/>
                      <w:szCs w:val="22"/>
                    </w:rPr>
                  </w:pPr>
                  <w:r>
                    <w:rPr>
                      <w:bCs/>
                      <w:sz w:val="22"/>
                      <w:szCs w:val="22"/>
                    </w:rPr>
                    <w:t xml:space="preserve">2019 </w:t>
                  </w:r>
                  <w:r w:rsidR="00A97EFA">
                    <w:rPr>
                      <w:bCs/>
                      <w:sz w:val="22"/>
                      <w:szCs w:val="22"/>
                    </w:rPr>
                    <w:t>Q1 narrative/financial</w:t>
                  </w:r>
                </w:p>
              </w:tc>
              <w:tc>
                <w:tcPr>
                  <w:tcW w:w="2250" w:type="dxa"/>
                </w:tcPr>
                <w:p w14:paraId="065272D9" w14:textId="4A26B9A1" w:rsidR="00A97EFA" w:rsidRPr="005345EB" w:rsidRDefault="00A97EFA" w:rsidP="00523FC9">
                  <w:pPr>
                    <w:ind w:right="70"/>
                    <w:jc w:val="both"/>
                    <w:rPr>
                      <w:bCs/>
                      <w:sz w:val="22"/>
                      <w:szCs w:val="22"/>
                    </w:rPr>
                  </w:pPr>
                  <w:r>
                    <w:rPr>
                      <w:bCs/>
                      <w:sz w:val="22"/>
                      <w:szCs w:val="22"/>
                    </w:rPr>
                    <w:t>April 2019</w:t>
                  </w:r>
                </w:p>
              </w:tc>
              <w:tc>
                <w:tcPr>
                  <w:tcW w:w="2011" w:type="dxa"/>
                </w:tcPr>
                <w:p w14:paraId="240CB44B" w14:textId="6CB99981" w:rsidR="00A97EFA" w:rsidRDefault="00A97EFA" w:rsidP="00523FC9">
                  <w:pPr>
                    <w:ind w:right="70"/>
                    <w:jc w:val="both"/>
                    <w:rPr>
                      <w:bCs/>
                      <w:sz w:val="22"/>
                      <w:szCs w:val="22"/>
                    </w:rPr>
                  </w:pPr>
                  <w:r>
                    <w:rPr>
                      <w:bCs/>
                      <w:sz w:val="22"/>
                      <w:szCs w:val="22"/>
                    </w:rPr>
                    <w:t>GGF</w:t>
                  </w:r>
                </w:p>
              </w:tc>
              <w:tc>
                <w:tcPr>
                  <w:tcW w:w="2511" w:type="dxa"/>
                </w:tcPr>
                <w:p w14:paraId="166D6356" w14:textId="3C0C41BB" w:rsidR="00A97EFA" w:rsidRPr="005345EB" w:rsidRDefault="00A97EFA" w:rsidP="00523FC9">
                  <w:pPr>
                    <w:ind w:right="70"/>
                    <w:jc w:val="both"/>
                    <w:rPr>
                      <w:bCs/>
                      <w:sz w:val="22"/>
                      <w:szCs w:val="22"/>
                    </w:rPr>
                  </w:pPr>
                  <w:r>
                    <w:rPr>
                      <w:bCs/>
                      <w:sz w:val="22"/>
                      <w:szCs w:val="22"/>
                    </w:rPr>
                    <w:t>Completed</w:t>
                  </w:r>
                </w:p>
              </w:tc>
            </w:tr>
            <w:tr w:rsidR="00082E94" w:rsidRPr="005345EB" w14:paraId="1BCA3FCB" w14:textId="77777777" w:rsidTr="00A97EFA">
              <w:trPr>
                <w:jc w:val="center"/>
              </w:trPr>
              <w:tc>
                <w:tcPr>
                  <w:tcW w:w="3125" w:type="dxa"/>
                </w:tcPr>
                <w:p w14:paraId="07E944C9" w14:textId="66A3422C" w:rsidR="00082E94" w:rsidRDefault="00082E94" w:rsidP="00082E94">
                  <w:pPr>
                    <w:ind w:right="70"/>
                    <w:jc w:val="both"/>
                    <w:rPr>
                      <w:bCs/>
                      <w:sz w:val="22"/>
                      <w:szCs w:val="22"/>
                    </w:rPr>
                  </w:pPr>
                  <w:r>
                    <w:rPr>
                      <w:bCs/>
                      <w:sz w:val="22"/>
                      <w:szCs w:val="22"/>
                    </w:rPr>
                    <w:t>2019 Q2 narrative/financial</w:t>
                  </w:r>
                </w:p>
              </w:tc>
              <w:tc>
                <w:tcPr>
                  <w:tcW w:w="2250" w:type="dxa"/>
                </w:tcPr>
                <w:p w14:paraId="341C82C1" w14:textId="1C6C75A0" w:rsidR="00082E94" w:rsidRPr="005345EB" w:rsidRDefault="00082E94" w:rsidP="00082E94">
                  <w:pPr>
                    <w:ind w:right="70"/>
                    <w:jc w:val="both"/>
                    <w:rPr>
                      <w:bCs/>
                      <w:sz w:val="22"/>
                      <w:szCs w:val="22"/>
                    </w:rPr>
                  </w:pPr>
                  <w:r>
                    <w:rPr>
                      <w:bCs/>
                      <w:sz w:val="22"/>
                      <w:szCs w:val="22"/>
                    </w:rPr>
                    <w:t>July 2019</w:t>
                  </w:r>
                </w:p>
              </w:tc>
              <w:tc>
                <w:tcPr>
                  <w:tcW w:w="2011" w:type="dxa"/>
                </w:tcPr>
                <w:p w14:paraId="44D0F5C3" w14:textId="4E13AA67" w:rsidR="00082E94" w:rsidRDefault="00082E94" w:rsidP="00082E94">
                  <w:pPr>
                    <w:ind w:right="70"/>
                    <w:jc w:val="both"/>
                    <w:rPr>
                      <w:bCs/>
                      <w:sz w:val="22"/>
                      <w:szCs w:val="22"/>
                    </w:rPr>
                  </w:pPr>
                  <w:r>
                    <w:rPr>
                      <w:bCs/>
                      <w:sz w:val="22"/>
                      <w:szCs w:val="22"/>
                    </w:rPr>
                    <w:t>GGF</w:t>
                  </w:r>
                </w:p>
              </w:tc>
              <w:tc>
                <w:tcPr>
                  <w:tcW w:w="2511" w:type="dxa"/>
                </w:tcPr>
                <w:p w14:paraId="1F7116E7" w14:textId="66C56A4E" w:rsidR="00082E94" w:rsidRPr="005345EB" w:rsidRDefault="00082E94" w:rsidP="00082E94">
                  <w:pPr>
                    <w:ind w:right="70"/>
                    <w:jc w:val="both"/>
                    <w:rPr>
                      <w:bCs/>
                      <w:sz w:val="22"/>
                      <w:szCs w:val="22"/>
                    </w:rPr>
                  </w:pPr>
                  <w:r>
                    <w:rPr>
                      <w:bCs/>
                      <w:sz w:val="22"/>
                      <w:szCs w:val="22"/>
                    </w:rPr>
                    <w:t>Completed</w:t>
                  </w:r>
                </w:p>
              </w:tc>
            </w:tr>
            <w:tr w:rsidR="00082E94" w:rsidRPr="005345EB" w14:paraId="23EB8860" w14:textId="77777777" w:rsidTr="00A97EFA">
              <w:trPr>
                <w:jc w:val="center"/>
              </w:trPr>
              <w:tc>
                <w:tcPr>
                  <w:tcW w:w="3125" w:type="dxa"/>
                </w:tcPr>
                <w:p w14:paraId="21AC55A6" w14:textId="33F340E6" w:rsidR="00082E94" w:rsidRDefault="00082E94" w:rsidP="00082E94">
                  <w:pPr>
                    <w:ind w:right="70"/>
                    <w:jc w:val="both"/>
                    <w:rPr>
                      <w:bCs/>
                      <w:sz w:val="22"/>
                      <w:szCs w:val="22"/>
                    </w:rPr>
                  </w:pPr>
                  <w:r>
                    <w:rPr>
                      <w:bCs/>
                      <w:sz w:val="22"/>
                      <w:szCs w:val="22"/>
                    </w:rPr>
                    <w:t>2019 Q3 narrative/financial</w:t>
                  </w:r>
                </w:p>
              </w:tc>
              <w:tc>
                <w:tcPr>
                  <w:tcW w:w="2250" w:type="dxa"/>
                </w:tcPr>
                <w:p w14:paraId="38FE06B8" w14:textId="1B4E30A1" w:rsidR="00082E94" w:rsidRPr="005345EB" w:rsidRDefault="00082E94" w:rsidP="00082E94">
                  <w:pPr>
                    <w:ind w:right="70"/>
                    <w:jc w:val="both"/>
                    <w:rPr>
                      <w:bCs/>
                      <w:sz w:val="22"/>
                      <w:szCs w:val="22"/>
                    </w:rPr>
                  </w:pPr>
                  <w:r>
                    <w:rPr>
                      <w:bCs/>
                      <w:sz w:val="22"/>
                      <w:szCs w:val="22"/>
                    </w:rPr>
                    <w:t>October 2019</w:t>
                  </w:r>
                </w:p>
              </w:tc>
              <w:tc>
                <w:tcPr>
                  <w:tcW w:w="2011" w:type="dxa"/>
                </w:tcPr>
                <w:p w14:paraId="04548EA0" w14:textId="4FB84E0D" w:rsidR="00082E94" w:rsidRPr="005345EB" w:rsidRDefault="00082E94" w:rsidP="00082E94">
                  <w:pPr>
                    <w:ind w:right="70"/>
                    <w:jc w:val="both"/>
                    <w:rPr>
                      <w:bCs/>
                      <w:sz w:val="22"/>
                      <w:szCs w:val="22"/>
                    </w:rPr>
                  </w:pPr>
                  <w:r>
                    <w:rPr>
                      <w:bCs/>
                      <w:sz w:val="22"/>
                      <w:szCs w:val="22"/>
                    </w:rPr>
                    <w:t>GGF</w:t>
                  </w:r>
                </w:p>
              </w:tc>
              <w:tc>
                <w:tcPr>
                  <w:tcW w:w="2511" w:type="dxa"/>
                </w:tcPr>
                <w:p w14:paraId="3AF03211" w14:textId="04F842FC" w:rsidR="00082E94" w:rsidRPr="005345EB" w:rsidRDefault="00082E94" w:rsidP="00082E94">
                  <w:pPr>
                    <w:ind w:right="70"/>
                    <w:jc w:val="both"/>
                    <w:rPr>
                      <w:bCs/>
                      <w:sz w:val="22"/>
                      <w:szCs w:val="22"/>
                    </w:rPr>
                  </w:pPr>
                </w:p>
              </w:tc>
            </w:tr>
            <w:tr w:rsidR="00082E94" w14:paraId="2F2E2F09" w14:textId="77777777" w:rsidTr="00A97EFA">
              <w:trPr>
                <w:jc w:val="center"/>
              </w:trPr>
              <w:tc>
                <w:tcPr>
                  <w:tcW w:w="3125" w:type="dxa"/>
                </w:tcPr>
                <w:p w14:paraId="2BF9974E" w14:textId="605D7E91" w:rsidR="00082E94" w:rsidRDefault="00082E94" w:rsidP="00082E94">
                  <w:pPr>
                    <w:ind w:right="70"/>
                    <w:rPr>
                      <w:bCs/>
                      <w:sz w:val="22"/>
                      <w:szCs w:val="22"/>
                    </w:rPr>
                  </w:pPr>
                  <w:r>
                    <w:rPr>
                      <w:bCs/>
                      <w:sz w:val="22"/>
                      <w:szCs w:val="22"/>
                    </w:rPr>
                    <w:t>2019 Year-end, annual narrative/financial (Q4)</w:t>
                  </w:r>
                </w:p>
              </w:tc>
              <w:tc>
                <w:tcPr>
                  <w:tcW w:w="2250" w:type="dxa"/>
                </w:tcPr>
                <w:p w14:paraId="1DDB8E2A" w14:textId="3692775A" w:rsidR="00082E94" w:rsidRDefault="00082E94" w:rsidP="00082E94">
                  <w:pPr>
                    <w:ind w:right="70"/>
                    <w:jc w:val="both"/>
                    <w:rPr>
                      <w:bCs/>
                      <w:sz w:val="22"/>
                      <w:szCs w:val="22"/>
                    </w:rPr>
                  </w:pPr>
                  <w:r>
                    <w:rPr>
                      <w:bCs/>
                      <w:sz w:val="22"/>
                      <w:szCs w:val="22"/>
                    </w:rPr>
                    <w:t>January 2020</w:t>
                  </w:r>
                </w:p>
              </w:tc>
              <w:tc>
                <w:tcPr>
                  <w:tcW w:w="2011" w:type="dxa"/>
                </w:tcPr>
                <w:p w14:paraId="0AE99915" w14:textId="0003FE3C" w:rsidR="00082E94" w:rsidRDefault="00082E94" w:rsidP="00082E94">
                  <w:pPr>
                    <w:ind w:right="70"/>
                    <w:jc w:val="both"/>
                    <w:rPr>
                      <w:bCs/>
                      <w:sz w:val="22"/>
                      <w:szCs w:val="22"/>
                    </w:rPr>
                  </w:pPr>
                  <w:r>
                    <w:rPr>
                      <w:bCs/>
                      <w:sz w:val="22"/>
                      <w:szCs w:val="22"/>
                    </w:rPr>
                    <w:t>GGF</w:t>
                  </w:r>
                </w:p>
              </w:tc>
              <w:tc>
                <w:tcPr>
                  <w:tcW w:w="2511" w:type="dxa"/>
                </w:tcPr>
                <w:p w14:paraId="3EA27A78" w14:textId="7FEF7AA6" w:rsidR="00082E94" w:rsidRDefault="00082E94" w:rsidP="00082E94">
                  <w:pPr>
                    <w:ind w:right="70"/>
                    <w:jc w:val="both"/>
                    <w:rPr>
                      <w:bCs/>
                      <w:sz w:val="22"/>
                      <w:szCs w:val="22"/>
                    </w:rPr>
                  </w:pPr>
                </w:p>
              </w:tc>
            </w:tr>
            <w:tr w:rsidR="00082E94" w14:paraId="0F71669F" w14:textId="77777777" w:rsidTr="00A97EFA">
              <w:trPr>
                <w:jc w:val="center"/>
              </w:trPr>
              <w:tc>
                <w:tcPr>
                  <w:tcW w:w="3125" w:type="dxa"/>
                </w:tcPr>
                <w:p w14:paraId="3CA305F5" w14:textId="76E0AABE" w:rsidR="00082E94" w:rsidRDefault="00082E94" w:rsidP="00082E94">
                  <w:pPr>
                    <w:ind w:right="70"/>
                    <w:jc w:val="both"/>
                    <w:rPr>
                      <w:bCs/>
                      <w:sz w:val="22"/>
                      <w:szCs w:val="22"/>
                    </w:rPr>
                  </w:pPr>
                  <w:r>
                    <w:rPr>
                      <w:bCs/>
                      <w:sz w:val="22"/>
                      <w:szCs w:val="22"/>
                    </w:rPr>
                    <w:t>2020 Q1 narrative/financial</w:t>
                  </w:r>
                </w:p>
              </w:tc>
              <w:tc>
                <w:tcPr>
                  <w:tcW w:w="2250" w:type="dxa"/>
                </w:tcPr>
                <w:p w14:paraId="2297918C" w14:textId="099F3AE5" w:rsidR="00082E94" w:rsidRDefault="00082E94" w:rsidP="00082E94">
                  <w:pPr>
                    <w:ind w:right="70"/>
                    <w:jc w:val="both"/>
                    <w:rPr>
                      <w:bCs/>
                      <w:sz w:val="22"/>
                      <w:szCs w:val="22"/>
                    </w:rPr>
                  </w:pPr>
                  <w:r>
                    <w:rPr>
                      <w:bCs/>
                      <w:sz w:val="22"/>
                      <w:szCs w:val="22"/>
                    </w:rPr>
                    <w:t>April 2020</w:t>
                  </w:r>
                </w:p>
              </w:tc>
              <w:tc>
                <w:tcPr>
                  <w:tcW w:w="2011" w:type="dxa"/>
                </w:tcPr>
                <w:p w14:paraId="2BB75FFB" w14:textId="21A20D35" w:rsidR="00082E94" w:rsidRPr="00AF41EB" w:rsidRDefault="00082E94" w:rsidP="00082E94">
                  <w:pPr>
                    <w:ind w:right="70"/>
                    <w:jc w:val="both"/>
                    <w:rPr>
                      <w:bCs/>
                      <w:sz w:val="22"/>
                      <w:szCs w:val="22"/>
                    </w:rPr>
                  </w:pPr>
                  <w:r>
                    <w:rPr>
                      <w:bCs/>
                      <w:sz w:val="22"/>
                      <w:szCs w:val="22"/>
                    </w:rPr>
                    <w:t>GGF</w:t>
                  </w:r>
                </w:p>
              </w:tc>
              <w:tc>
                <w:tcPr>
                  <w:tcW w:w="2511" w:type="dxa"/>
                </w:tcPr>
                <w:p w14:paraId="34E9FBE6" w14:textId="7A332038" w:rsidR="00082E94" w:rsidRDefault="00082E94" w:rsidP="00082E94">
                  <w:pPr>
                    <w:ind w:right="70"/>
                    <w:jc w:val="both"/>
                    <w:rPr>
                      <w:bCs/>
                      <w:sz w:val="22"/>
                      <w:szCs w:val="22"/>
                    </w:rPr>
                  </w:pPr>
                </w:p>
              </w:tc>
            </w:tr>
            <w:tr w:rsidR="00082E94" w14:paraId="21A67248" w14:textId="77777777" w:rsidTr="00A97EFA">
              <w:trPr>
                <w:jc w:val="center"/>
              </w:trPr>
              <w:tc>
                <w:tcPr>
                  <w:tcW w:w="3125" w:type="dxa"/>
                </w:tcPr>
                <w:p w14:paraId="2C5D0205" w14:textId="65DBACBA" w:rsidR="00082E94" w:rsidRDefault="00082E94" w:rsidP="00082E94">
                  <w:pPr>
                    <w:ind w:right="70"/>
                    <w:jc w:val="both"/>
                    <w:rPr>
                      <w:bCs/>
                      <w:sz w:val="22"/>
                      <w:szCs w:val="22"/>
                    </w:rPr>
                  </w:pPr>
                  <w:r>
                    <w:rPr>
                      <w:bCs/>
                      <w:sz w:val="22"/>
                      <w:szCs w:val="22"/>
                    </w:rPr>
                    <w:t>2020 Q2 narrative/financial</w:t>
                  </w:r>
                </w:p>
              </w:tc>
              <w:tc>
                <w:tcPr>
                  <w:tcW w:w="2250" w:type="dxa"/>
                </w:tcPr>
                <w:p w14:paraId="735333E5" w14:textId="658F01BE" w:rsidR="00082E94" w:rsidRDefault="00082E94" w:rsidP="00082E94">
                  <w:pPr>
                    <w:ind w:right="70"/>
                    <w:jc w:val="both"/>
                    <w:rPr>
                      <w:bCs/>
                      <w:sz w:val="22"/>
                      <w:szCs w:val="22"/>
                    </w:rPr>
                  </w:pPr>
                  <w:r>
                    <w:rPr>
                      <w:bCs/>
                      <w:sz w:val="22"/>
                      <w:szCs w:val="22"/>
                    </w:rPr>
                    <w:t>July 2020</w:t>
                  </w:r>
                </w:p>
              </w:tc>
              <w:tc>
                <w:tcPr>
                  <w:tcW w:w="2011" w:type="dxa"/>
                </w:tcPr>
                <w:p w14:paraId="59FADE50" w14:textId="0C9DBC13" w:rsidR="00082E94" w:rsidRPr="00AF41EB" w:rsidRDefault="00082E94" w:rsidP="00082E94">
                  <w:pPr>
                    <w:ind w:right="70"/>
                    <w:jc w:val="both"/>
                    <w:rPr>
                      <w:bCs/>
                      <w:sz w:val="22"/>
                      <w:szCs w:val="22"/>
                    </w:rPr>
                  </w:pPr>
                  <w:r w:rsidRPr="008D6EEB">
                    <w:rPr>
                      <w:bCs/>
                      <w:sz w:val="22"/>
                      <w:szCs w:val="22"/>
                    </w:rPr>
                    <w:t>GGF</w:t>
                  </w:r>
                </w:p>
              </w:tc>
              <w:tc>
                <w:tcPr>
                  <w:tcW w:w="2511" w:type="dxa"/>
                </w:tcPr>
                <w:p w14:paraId="082F824D" w14:textId="38D032F0" w:rsidR="00082E94" w:rsidRDefault="00082E94" w:rsidP="00082E94">
                  <w:pPr>
                    <w:ind w:right="70"/>
                    <w:jc w:val="both"/>
                    <w:rPr>
                      <w:bCs/>
                      <w:sz w:val="22"/>
                      <w:szCs w:val="22"/>
                    </w:rPr>
                  </w:pPr>
                </w:p>
              </w:tc>
            </w:tr>
            <w:tr w:rsidR="00082E94" w14:paraId="531AE67B" w14:textId="77777777" w:rsidTr="00A97EFA">
              <w:trPr>
                <w:jc w:val="center"/>
              </w:trPr>
              <w:tc>
                <w:tcPr>
                  <w:tcW w:w="3125" w:type="dxa"/>
                </w:tcPr>
                <w:p w14:paraId="09432121" w14:textId="37A6DEB3" w:rsidR="00082E94" w:rsidRDefault="00082E94" w:rsidP="00082E94">
                  <w:pPr>
                    <w:ind w:right="70"/>
                    <w:jc w:val="both"/>
                    <w:rPr>
                      <w:bCs/>
                      <w:sz w:val="22"/>
                      <w:szCs w:val="22"/>
                    </w:rPr>
                  </w:pPr>
                  <w:r>
                    <w:rPr>
                      <w:bCs/>
                      <w:sz w:val="22"/>
                      <w:szCs w:val="22"/>
                    </w:rPr>
                    <w:t>2020 Q3 narrative/financial</w:t>
                  </w:r>
                </w:p>
              </w:tc>
              <w:tc>
                <w:tcPr>
                  <w:tcW w:w="2250" w:type="dxa"/>
                </w:tcPr>
                <w:p w14:paraId="3175F733" w14:textId="54E3C939" w:rsidR="00082E94" w:rsidRDefault="00082E94" w:rsidP="00082E94">
                  <w:pPr>
                    <w:ind w:right="70"/>
                    <w:jc w:val="both"/>
                    <w:rPr>
                      <w:bCs/>
                      <w:sz w:val="22"/>
                      <w:szCs w:val="22"/>
                    </w:rPr>
                  </w:pPr>
                  <w:r>
                    <w:rPr>
                      <w:bCs/>
                      <w:sz w:val="22"/>
                      <w:szCs w:val="22"/>
                    </w:rPr>
                    <w:t>October 2020</w:t>
                  </w:r>
                </w:p>
              </w:tc>
              <w:tc>
                <w:tcPr>
                  <w:tcW w:w="2011" w:type="dxa"/>
                </w:tcPr>
                <w:p w14:paraId="159922E4" w14:textId="1A44DE3A" w:rsidR="00082E94" w:rsidRPr="00AF41EB" w:rsidRDefault="00082E94" w:rsidP="00082E94">
                  <w:pPr>
                    <w:ind w:right="70"/>
                    <w:jc w:val="both"/>
                    <w:rPr>
                      <w:bCs/>
                      <w:sz w:val="22"/>
                      <w:szCs w:val="22"/>
                    </w:rPr>
                  </w:pPr>
                  <w:r w:rsidRPr="008D6EEB">
                    <w:rPr>
                      <w:bCs/>
                      <w:sz w:val="22"/>
                      <w:szCs w:val="22"/>
                    </w:rPr>
                    <w:t>GGF</w:t>
                  </w:r>
                </w:p>
              </w:tc>
              <w:tc>
                <w:tcPr>
                  <w:tcW w:w="2511" w:type="dxa"/>
                </w:tcPr>
                <w:p w14:paraId="2EDC439F" w14:textId="4DD0286F" w:rsidR="00082E94" w:rsidRDefault="00082E94" w:rsidP="00082E94">
                  <w:pPr>
                    <w:ind w:right="70"/>
                    <w:jc w:val="both"/>
                    <w:rPr>
                      <w:bCs/>
                      <w:sz w:val="22"/>
                      <w:szCs w:val="22"/>
                    </w:rPr>
                  </w:pPr>
                </w:p>
              </w:tc>
            </w:tr>
            <w:tr w:rsidR="00082E94" w14:paraId="19F588F4" w14:textId="77777777" w:rsidTr="00A97EFA">
              <w:trPr>
                <w:jc w:val="center"/>
              </w:trPr>
              <w:tc>
                <w:tcPr>
                  <w:tcW w:w="3125" w:type="dxa"/>
                </w:tcPr>
                <w:p w14:paraId="263564D4" w14:textId="371805E5" w:rsidR="00082E94" w:rsidRDefault="00082E94" w:rsidP="00082E94">
                  <w:pPr>
                    <w:ind w:right="70"/>
                    <w:rPr>
                      <w:bCs/>
                      <w:sz w:val="22"/>
                      <w:szCs w:val="22"/>
                    </w:rPr>
                  </w:pPr>
                  <w:r>
                    <w:rPr>
                      <w:bCs/>
                      <w:sz w:val="22"/>
                      <w:szCs w:val="22"/>
                    </w:rPr>
                    <w:t>2020 Year-end, annual narrative/financial (Q4)</w:t>
                  </w:r>
                </w:p>
              </w:tc>
              <w:tc>
                <w:tcPr>
                  <w:tcW w:w="2250" w:type="dxa"/>
                </w:tcPr>
                <w:p w14:paraId="3FEAD417" w14:textId="67E032D3" w:rsidR="00082E94" w:rsidRDefault="00082E94" w:rsidP="00082E94">
                  <w:pPr>
                    <w:ind w:right="70"/>
                    <w:jc w:val="both"/>
                    <w:rPr>
                      <w:bCs/>
                      <w:sz w:val="22"/>
                      <w:szCs w:val="22"/>
                    </w:rPr>
                  </w:pPr>
                  <w:r>
                    <w:rPr>
                      <w:bCs/>
                      <w:sz w:val="22"/>
                      <w:szCs w:val="22"/>
                    </w:rPr>
                    <w:t>January 2021</w:t>
                  </w:r>
                </w:p>
              </w:tc>
              <w:tc>
                <w:tcPr>
                  <w:tcW w:w="2011" w:type="dxa"/>
                </w:tcPr>
                <w:p w14:paraId="2ED73F30" w14:textId="5F0E08D2" w:rsidR="00082E94" w:rsidRPr="00AF41EB" w:rsidRDefault="00082E94" w:rsidP="00082E94">
                  <w:pPr>
                    <w:ind w:right="70"/>
                    <w:jc w:val="both"/>
                    <w:rPr>
                      <w:bCs/>
                      <w:sz w:val="22"/>
                      <w:szCs w:val="22"/>
                    </w:rPr>
                  </w:pPr>
                  <w:r w:rsidRPr="008D6EEB">
                    <w:rPr>
                      <w:bCs/>
                      <w:sz w:val="22"/>
                      <w:szCs w:val="22"/>
                    </w:rPr>
                    <w:t>GGF</w:t>
                  </w:r>
                </w:p>
              </w:tc>
              <w:tc>
                <w:tcPr>
                  <w:tcW w:w="2511" w:type="dxa"/>
                </w:tcPr>
                <w:p w14:paraId="129FDD32" w14:textId="31585C67" w:rsidR="00082E94" w:rsidRDefault="00082E94" w:rsidP="00082E94">
                  <w:pPr>
                    <w:ind w:right="70"/>
                    <w:jc w:val="both"/>
                    <w:rPr>
                      <w:bCs/>
                      <w:sz w:val="22"/>
                      <w:szCs w:val="22"/>
                    </w:rPr>
                  </w:pPr>
                </w:p>
              </w:tc>
            </w:tr>
            <w:tr w:rsidR="00082E94" w14:paraId="2F398D4A" w14:textId="77777777" w:rsidTr="00A97EFA">
              <w:trPr>
                <w:jc w:val="center"/>
              </w:trPr>
              <w:tc>
                <w:tcPr>
                  <w:tcW w:w="3125" w:type="dxa"/>
                </w:tcPr>
                <w:p w14:paraId="3E574167" w14:textId="0C72639C" w:rsidR="00082E94" w:rsidRDefault="00082E94" w:rsidP="00082E94">
                  <w:pPr>
                    <w:ind w:right="70"/>
                    <w:rPr>
                      <w:bCs/>
                      <w:sz w:val="22"/>
                      <w:szCs w:val="22"/>
                    </w:rPr>
                  </w:pPr>
                  <w:r>
                    <w:rPr>
                      <w:bCs/>
                      <w:sz w:val="22"/>
                      <w:szCs w:val="22"/>
                    </w:rPr>
                    <w:t>2021 Q1 narrative/financial</w:t>
                  </w:r>
                </w:p>
              </w:tc>
              <w:tc>
                <w:tcPr>
                  <w:tcW w:w="2250" w:type="dxa"/>
                </w:tcPr>
                <w:p w14:paraId="3474DB52" w14:textId="782793ED" w:rsidR="00082E94" w:rsidRDefault="00082E94" w:rsidP="00082E94">
                  <w:pPr>
                    <w:ind w:right="70"/>
                    <w:jc w:val="both"/>
                    <w:rPr>
                      <w:bCs/>
                      <w:sz w:val="22"/>
                      <w:szCs w:val="22"/>
                    </w:rPr>
                  </w:pPr>
                  <w:r>
                    <w:rPr>
                      <w:bCs/>
                      <w:sz w:val="22"/>
                      <w:szCs w:val="22"/>
                    </w:rPr>
                    <w:t>April 2021</w:t>
                  </w:r>
                </w:p>
              </w:tc>
              <w:tc>
                <w:tcPr>
                  <w:tcW w:w="2011" w:type="dxa"/>
                </w:tcPr>
                <w:p w14:paraId="020E9689" w14:textId="05CDF607" w:rsidR="00082E94" w:rsidRPr="008D6EEB" w:rsidRDefault="00082E94" w:rsidP="00082E94">
                  <w:pPr>
                    <w:ind w:right="70"/>
                    <w:jc w:val="both"/>
                    <w:rPr>
                      <w:bCs/>
                      <w:sz w:val="22"/>
                      <w:szCs w:val="22"/>
                    </w:rPr>
                  </w:pPr>
                  <w:r w:rsidRPr="00B15D43">
                    <w:rPr>
                      <w:bCs/>
                      <w:sz w:val="22"/>
                      <w:szCs w:val="22"/>
                    </w:rPr>
                    <w:t>GGF</w:t>
                  </w:r>
                </w:p>
              </w:tc>
              <w:tc>
                <w:tcPr>
                  <w:tcW w:w="2511" w:type="dxa"/>
                </w:tcPr>
                <w:p w14:paraId="04B1ACA9" w14:textId="77777777" w:rsidR="00082E94" w:rsidRDefault="00082E94" w:rsidP="00082E94">
                  <w:pPr>
                    <w:ind w:right="70"/>
                    <w:jc w:val="both"/>
                    <w:rPr>
                      <w:bCs/>
                      <w:sz w:val="22"/>
                      <w:szCs w:val="22"/>
                    </w:rPr>
                  </w:pPr>
                </w:p>
              </w:tc>
            </w:tr>
            <w:tr w:rsidR="00082E94" w14:paraId="4F338278" w14:textId="77777777" w:rsidTr="00A97EFA">
              <w:trPr>
                <w:jc w:val="center"/>
              </w:trPr>
              <w:tc>
                <w:tcPr>
                  <w:tcW w:w="3125" w:type="dxa"/>
                </w:tcPr>
                <w:p w14:paraId="438D0EFE" w14:textId="1A55B935" w:rsidR="00082E94" w:rsidRDefault="00082E94" w:rsidP="00082E94">
                  <w:pPr>
                    <w:ind w:right="70"/>
                    <w:rPr>
                      <w:bCs/>
                      <w:sz w:val="22"/>
                      <w:szCs w:val="22"/>
                    </w:rPr>
                  </w:pPr>
                  <w:r>
                    <w:rPr>
                      <w:bCs/>
                      <w:sz w:val="22"/>
                      <w:szCs w:val="22"/>
                    </w:rPr>
                    <w:t xml:space="preserve">2021 Final narrative/ financial </w:t>
                  </w:r>
                </w:p>
              </w:tc>
              <w:tc>
                <w:tcPr>
                  <w:tcW w:w="2250" w:type="dxa"/>
                </w:tcPr>
                <w:p w14:paraId="1584F627" w14:textId="4CC91CEE" w:rsidR="00082E94" w:rsidRDefault="00082E94" w:rsidP="00082E94">
                  <w:pPr>
                    <w:ind w:right="70"/>
                    <w:jc w:val="both"/>
                    <w:rPr>
                      <w:bCs/>
                      <w:sz w:val="22"/>
                      <w:szCs w:val="22"/>
                    </w:rPr>
                  </w:pPr>
                  <w:r>
                    <w:rPr>
                      <w:bCs/>
                      <w:sz w:val="22"/>
                      <w:szCs w:val="22"/>
                    </w:rPr>
                    <w:t>July 2021</w:t>
                  </w:r>
                </w:p>
              </w:tc>
              <w:tc>
                <w:tcPr>
                  <w:tcW w:w="2011" w:type="dxa"/>
                </w:tcPr>
                <w:p w14:paraId="28E3E6E0" w14:textId="49642297" w:rsidR="00082E94" w:rsidRPr="008D6EEB" w:rsidRDefault="00082E94" w:rsidP="00082E94">
                  <w:pPr>
                    <w:ind w:right="70"/>
                    <w:jc w:val="both"/>
                    <w:rPr>
                      <w:bCs/>
                      <w:sz w:val="22"/>
                      <w:szCs w:val="22"/>
                    </w:rPr>
                  </w:pPr>
                  <w:r w:rsidRPr="00B15D43">
                    <w:rPr>
                      <w:bCs/>
                      <w:sz w:val="22"/>
                      <w:szCs w:val="22"/>
                    </w:rPr>
                    <w:t>GGF</w:t>
                  </w:r>
                </w:p>
              </w:tc>
              <w:tc>
                <w:tcPr>
                  <w:tcW w:w="2511" w:type="dxa"/>
                </w:tcPr>
                <w:p w14:paraId="4A1CD566" w14:textId="77777777" w:rsidR="00082E94" w:rsidRDefault="00082E94" w:rsidP="00082E94">
                  <w:pPr>
                    <w:ind w:right="70"/>
                    <w:jc w:val="both"/>
                    <w:rPr>
                      <w:bCs/>
                      <w:sz w:val="22"/>
                      <w:szCs w:val="22"/>
                    </w:rPr>
                  </w:pPr>
                </w:p>
              </w:tc>
            </w:tr>
          </w:tbl>
          <w:p w14:paraId="6759A84C" w14:textId="702812CE" w:rsidR="007B4B03" w:rsidRDefault="007B4B03" w:rsidP="005167B8">
            <w:pPr>
              <w:ind w:right="70"/>
              <w:jc w:val="both"/>
              <w:rPr>
                <w:bCs/>
                <w:sz w:val="22"/>
                <w:szCs w:val="22"/>
              </w:rPr>
            </w:pPr>
          </w:p>
          <w:p w14:paraId="675D8FCA" w14:textId="77777777" w:rsidR="00DC7340" w:rsidRPr="005167B8" w:rsidRDefault="00DC7340" w:rsidP="005167B8">
            <w:pPr>
              <w:ind w:right="70"/>
              <w:jc w:val="both"/>
              <w:rPr>
                <w:bCs/>
                <w:sz w:val="22"/>
                <w:szCs w:val="22"/>
              </w:rPr>
            </w:pPr>
          </w:p>
          <w:p w14:paraId="5A3508C4" w14:textId="609459BC" w:rsidR="00326D6D" w:rsidRPr="00EE6CCF" w:rsidRDefault="00326D6D" w:rsidP="006332CD">
            <w:pPr>
              <w:shd w:val="clear" w:color="auto" w:fill="D9D9D9" w:themeFill="background1" w:themeFillShade="D9"/>
              <w:ind w:left="-110" w:right="70"/>
              <w:jc w:val="both"/>
              <w:rPr>
                <w:b/>
                <w:bCs/>
              </w:rPr>
            </w:pPr>
            <w:r>
              <w:rPr>
                <w:b/>
                <w:bCs/>
              </w:rPr>
              <w:t>X. VALIDATION OF RES</w:t>
            </w:r>
            <w:r w:rsidR="007974A2">
              <w:rPr>
                <w:b/>
                <w:bCs/>
              </w:rPr>
              <w:t>ULTS (FIELD VISIT)</w:t>
            </w:r>
            <w:r w:rsidR="00640315">
              <w:rPr>
                <w:b/>
                <w:bCs/>
              </w:rPr>
              <w:t xml:space="preserve"> AND </w:t>
            </w:r>
            <w:r w:rsidR="007974A2">
              <w:rPr>
                <w:b/>
                <w:bCs/>
              </w:rPr>
              <w:t>QUALITY ASSURANCE</w:t>
            </w:r>
          </w:p>
          <w:p w14:paraId="0CB578FF" w14:textId="7E92CF80" w:rsidR="00BE53EA" w:rsidRPr="00A72BCC" w:rsidRDefault="00A72BCC" w:rsidP="00A72BCC">
            <w:pPr>
              <w:ind w:right="70"/>
              <w:jc w:val="both"/>
              <w:rPr>
                <w:rStyle w:val="Emphasis"/>
                <w:i w:val="0"/>
                <w:iCs w:val="0"/>
                <w:sz w:val="22"/>
                <w:szCs w:val="22"/>
              </w:rPr>
            </w:pPr>
            <w:r w:rsidRPr="00A72BCC">
              <w:rPr>
                <w:rStyle w:val="Emphasis"/>
                <w:i w:val="0"/>
                <w:iCs w:val="0"/>
                <w:sz w:val="22"/>
                <w:szCs w:val="22"/>
              </w:rPr>
              <w:t>The updates required under this section are reflected in the Output Verification Template.</w:t>
            </w:r>
          </w:p>
          <w:p w14:paraId="735C8CCC" w14:textId="77777777" w:rsidR="00A72BCC" w:rsidRPr="006F1153" w:rsidRDefault="00A72BCC" w:rsidP="00BE53EA">
            <w:pPr>
              <w:pStyle w:val="ListParagraph"/>
              <w:ind w:right="70"/>
              <w:jc w:val="both"/>
              <w:rPr>
                <w:i/>
              </w:rPr>
            </w:pPr>
          </w:p>
          <w:p w14:paraId="34C1DDD2" w14:textId="20016262" w:rsidR="00326D6D" w:rsidRPr="00EE6CCF" w:rsidRDefault="00326D6D" w:rsidP="006332CD">
            <w:pPr>
              <w:shd w:val="clear" w:color="auto" w:fill="D9D9D9" w:themeFill="background1" w:themeFillShade="D9"/>
              <w:ind w:left="-20" w:right="70" w:hanging="90"/>
              <w:jc w:val="both"/>
              <w:rPr>
                <w:b/>
                <w:bCs/>
              </w:rPr>
            </w:pPr>
            <w:r>
              <w:rPr>
                <w:b/>
                <w:bCs/>
              </w:rPr>
              <w:t>X</w:t>
            </w:r>
            <w:r w:rsidR="00EB3F2A">
              <w:rPr>
                <w:b/>
                <w:bCs/>
              </w:rPr>
              <w:t>I</w:t>
            </w:r>
            <w:r w:rsidRPr="00EE6CCF">
              <w:rPr>
                <w:b/>
                <w:bCs/>
              </w:rPr>
              <w:t xml:space="preserve">. </w:t>
            </w:r>
            <w:r w:rsidR="00737F9E">
              <w:rPr>
                <w:b/>
                <w:bCs/>
              </w:rPr>
              <w:t xml:space="preserve">FUTURE ACTIONS, </w:t>
            </w:r>
            <w:r w:rsidRPr="00EE6CCF">
              <w:rPr>
                <w:b/>
                <w:bCs/>
              </w:rPr>
              <w:t>WORK PLAN</w:t>
            </w:r>
          </w:p>
          <w:p w14:paraId="41632DD5" w14:textId="1CB73B3E" w:rsidR="008931E7" w:rsidRPr="00886B0D" w:rsidRDefault="008931E7" w:rsidP="008931E7">
            <w:pPr>
              <w:ind w:right="70"/>
              <w:jc w:val="both"/>
              <w:rPr>
                <w:rStyle w:val="Emphasis"/>
                <w:i w:val="0"/>
                <w:iCs w:val="0"/>
                <w:sz w:val="22"/>
                <w:szCs w:val="22"/>
              </w:rPr>
            </w:pPr>
            <w:r>
              <w:rPr>
                <w:rStyle w:val="Emphasis"/>
                <w:i w:val="0"/>
                <w:iCs w:val="0"/>
                <w:sz w:val="22"/>
                <w:szCs w:val="22"/>
              </w:rPr>
              <w:t xml:space="preserve">During </w:t>
            </w:r>
            <w:r w:rsidRPr="00886B0D">
              <w:rPr>
                <w:rStyle w:val="Emphasis"/>
                <w:i w:val="0"/>
                <w:iCs w:val="0"/>
                <w:sz w:val="22"/>
                <w:szCs w:val="22"/>
              </w:rPr>
              <w:t xml:space="preserve">the </w:t>
            </w:r>
            <w:r w:rsidR="00735017" w:rsidRPr="00886B0D">
              <w:rPr>
                <w:rStyle w:val="Emphasis"/>
                <w:i w:val="0"/>
                <w:iCs w:val="0"/>
                <w:sz w:val="22"/>
                <w:szCs w:val="22"/>
              </w:rPr>
              <w:t xml:space="preserve">third </w:t>
            </w:r>
            <w:r w:rsidRPr="00886B0D">
              <w:rPr>
                <w:rStyle w:val="Emphasis"/>
                <w:i w:val="0"/>
                <w:iCs w:val="0"/>
                <w:sz w:val="22"/>
                <w:szCs w:val="22"/>
              </w:rPr>
              <w:t>quarter it is planned to</w:t>
            </w:r>
            <w:r w:rsidR="003C19DD" w:rsidRPr="00886B0D">
              <w:rPr>
                <w:rStyle w:val="Emphasis"/>
                <w:i w:val="0"/>
                <w:iCs w:val="0"/>
                <w:sz w:val="22"/>
                <w:szCs w:val="22"/>
              </w:rPr>
              <w:t xml:space="preserve"> move ahead with the agreed workplan, as stipulated under the results framework of the project document</w:t>
            </w:r>
            <w:r w:rsidR="006F1153" w:rsidRPr="00886B0D">
              <w:rPr>
                <w:rStyle w:val="Emphasis"/>
                <w:i w:val="0"/>
                <w:iCs w:val="0"/>
                <w:sz w:val="22"/>
                <w:szCs w:val="22"/>
              </w:rPr>
              <w:t>, mainly.</w:t>
            </w:r>
            <w:r w:rsidR="00B7383F" w:rsidRPr="00886B0D">
              <w:rPr>
                <w:rStyle w:val="Emphasis"/>
                <w:i w:val="0"/>
                <w:iCs w:val="0"/>
                <w:sz w:val="22"/>
                <w:szCs w:val="22"/>
              </w:rPr>
              <w:t xml:space="preserve"> To list a few:</w:t>
            </w:r>
          </w:p>
          <w:p w14:paraId="2AAE565D" w14:textId="77777777" w:rsidR="00B7383F" w:rsidRPr="000A7D0B" w:rsidRDefault="004704C2" w:rsidP="001455E4">
            <w:pPr>
              <w:pStyle w:val="ListParagraph"/>
              <w:numPr>
                <w:ilvl w:val="0"/>
                <w:numId w:val="4"/>
              </w:numPr>
              <w:ind w:right="70"/>
              <w:jc w:val="both"/>
              <w:rPr>
                <w:rStyle w:val="Emphasis"/>
                <w:rFonts w:ascii="Times New Roman" w:hAnsi="Times New Roman"/>
                <w:i w:val="0"/>
                <w:iCs w:val="0"/>
              </w:rPr>
            </w:pPr>
            <w:r w:rsidRPr="00EB7DE0">
              <w:rPr>
                <w:rStyle w:val="Emphasis"/>
                <w:rFonts w:ascii="Times New Roman" w:hAnsi="Times New Roman"/>
                <w:i w:val="0"/>
                <w:iCs w:val="0"/>
              </w:rPr>
              <w:t>Pub</w:t>
            </w:r>
            <w:r w:rsidR="00856EF0" w:rsidRPr="00EB7DE0">
              <w:rPr>
                <w:rStyle w:val="Emphasis"/>
                <w:rFonts w:ascii="Times New Roman" w:hAnsi="Times New Roman"/>
                <w:i w:val="0"/>
                <w:iCs w:val="0"/>
              </w:rPr>
              <w:t xml:space="preserve">lication of the </w:t>
            </w:r>
            <w:r w:rsidR="00400C6E" w:rsidRPr="00EB7DE0">
              <w:rPr>
                <w:rStyle w:val="Emphasis"/>
                <w:rFonts w:ascii="Times New Roman" w:hAnsi="Times New Roman"/>
                <w:i w:val="0"/>
                <w:iCs w:val="0"/>
              </w:rPr>
              <w:t>results of t</w:t>
            </w:r>
            <w:r w:rsidR="00191BF7" w:rsidRPr="00EB7DE0">
              <w:rPr>
                <w:rStyle w:val="Emphasis"/>
                <w:rFonts w:ascii="Times New Roman" w:hAnsi="Times New Roman"/>
                <w:i w:val="0"/>
                <w:iCs w:val="0"/>
              </w:rPr>
              <w:t xml:space="preserve">wo-phase comprehensive and multi-dimension research on women </w:t>
            </w:r>
            <w:r w:rsidR="00191BF7" w:rsidRPr="000A7D0B">
              <w:rPr>
                <w:rStyle w:val="Emphasis"/>
                <w:rFonts w:ascii="Times New Roman" w:hAnsi="Times New Roman"/>
                <w:i w:val="0"/>
                <w:iCs w:val="0"/>
              </w:rPr>
              <w:t>participation in local politics</w:t>
            </w:r>
            <w:r w:rsidR="00400C6E" w:rsidRPr="000A7D0B">
              <w:rPr>
                <w:rStyle w:val="Emphasis"/>
                <w:rFonts w:ascii="Times New Roman" w:hAnsi="Times New Roman"/>
                <w:i w:val="0"/>
                <w:iCs w:val="0"/>
              </w:rPr>
              <w:t xml:space="preserve"> </w:t>
            </w:r>
            <w:r w:rsidR="00216CC3" w:rsidRPr="000A7D0B">
              <w:rPr>
                <w:rStyle w:val="Emphasis"/>
                <w:rFonts w:ascii="Times New Roman" w:hAnsi="Times New Roman"/>
                <w:i w:val="0"/>
                <w:iCs w:val="0"/>
              </w:rPr>
              <w:t>and share them with the key partners and stakeholder</w:t>
            </w:r>
            <w:r w:rsidR="00886B0D" w:rsidRPr="000A7D0B">
              <w:rPr>
                <w:rStyle w:val="Emphasis"/>
                <w:rFonts w:ascii="Times New Roman" w:hAnsi="Times New Roman"/>
                <w:i w:val="0"/>
                <w:iCs w:val="0"/>
              </w:rPr>
              <w:t>s</w:t>
            </w:r>
            <w:r w:rsidR="00216CC3" w:rsidRPr="000A7D0B">
              <w:rPr>
                <w:rStyle w:val="Emphasis"/>
                <w:rFonts w:ascii="Times New Roman" w:hAnsi="Times New Roman"/>
                <w:i w:val="0"/>
                <w:iCs w:val="0"/>
              </w:rPr>
              <w:t>.</w:t>
            </w:r>
          </w:p>
          <w:p w14:paraId="2CF93B08" w14:textId="77777777" w:rsidR="00886B0D" w:rsidRPr="000A7D0B" w:rsidRDefault="004372FC" w:rsidP="001455E4">
            <w:pPr>
              <w:pStyle w:val="ListParagraph"/>
              <w:numPr>
                <w:ilvl w:val="0"/>
                <w:numId w:val="4"/>
              </w:numPr>
              <w:ind w:right="70"/>
              <w:jc w:val="both"/>
              <w:rPr>
                <w:rStyle w:val="Emphasis"/>
                <w:rFonts w:ascii="Times New Roman" w:hAnsi="Times New Roman"/>
                <w:i w:val="0"/>
                <w:iCs w:val="0"/>
              </w:rPr>
            </w:pPr>
            <w:r w:rsidRPr="000A7D0B">
              <w:rPr>
                <w:rStyle w:val="Emphasis"/>
                <w:rFonts w:ascii="Times New Roman" w:hAnsi="Times New Roman"/>
                <w:i w:val="0"/>
                <w:iCs w:val="0"/>
              </w:rPr>
              <w:t>Organization of an advocacy strategic planning workshop with partners</w:t>
            </w:r>
            <w:r w:rsidR="00EB7DE0" w:rsidRPr="00703032">
              <w:rPr>
                <w:rStyle w:val="Emphasis"/>
              </w:rPr>
              <w:t xml:space="preserve"> </w:t>
            </w:r>
            <w:r w:rsidR="00EB7DE0" w:rsidRPr="000A7D0B">
              <w:rPr>
                <w:rStyle w:val="Emphasis"/>
                <w:rFonts w:ascii="Times New Roman" w:hAnsi="Times New Roman"/>
                <w:i w:val="0"/>
                <w:iCs w:val="0"/>
              </w:rPr>
              <w:t>after which the public campaign under Activity 5 will commence</w:t>
            </w:r>
          </w:p>
          <w:p w14:paraId="41834A13" w14:textId="77777777" w:rsidR="00EB7DE0" w:rsidRPr="00703032" w:rsidRDefault="00DC0DDD" w:rsidP="001455E4">
            <w:pPr>
              <w:pStyle w:val="ListParagraph"/>
              <w:numPr>
                <w:ilvl w:val="0"/>
                <w:numId w:val="4"/>
              </w:numPr>
              <w:ind w:right="70"/>
              <w:jc w:val="both"/>
              <w:rPr>
                <w:rStyle w:val="Emphasis"/>
                <w:rFonts w:ascii="Times New Roman" w:hAnsi="Times New Roman"/>
                <w:i w:val="0"/>
                <w:iCs w:val="0"/>
              </w:rPr>
            </w:pPr>
            <w:r w:rsidRPr="00703032">
              <w:rPr>
                <w:rStyle w:val="Emphasis"/>
                <w:rFonts w:ascii="Times New Roman" w:hAnsi="Times New Roman"/>
                <w:i w:val="0"/>
                <w:iCs w:val="0"/>
              </w:rPr>
              <w:t xml:space="preserve">Another Women Leadership school will be organized </w:t>
            </w:r>
            <w:r w:rsidR="000A7D0B" w:rsidRPr="00703032">
              <w:rPr>
                <w:rStyle w:val="Emphasis"/>
                <w:rFonts w:ascii="Times New Roman" w:hAnsi="Times New Roman"/>
                <w:i w:val="0"/>
                <w:iCs w:val="0"/>
              </w:rPr>
              <w:t>in July</w:t>
            </w:r>
          </w:p>
          <w:p w14:paraId="5E0BDD0B" w14:textId="77777777" w:rsidR="000A7D0B" w:rsidRPr="00C9375A" w:rsidRDefault="00703032" w:rsidP="001455E4">
            <w:pPr>
              <w:pStyle w:val="ListParagraph"/>
              <w:numPr>
                <w:ilvl w:val="0"/>
                <w:numId w:val="4"/>
              </w:numPr>
              <w:ind w:right="70"/>
              <w:jc w:val="both"/>
              <w:rPr>
                <w:rStyle w:val="Emphasis"/>
                <w:i w:val="0"/>
                <w:iCs w:val="0"/>
              </w:rPr>
            </w:pPr>
            <w:r w:rsidRPr="00703032">
              <w:rPr>
                <w:rStyle w:val="Emphasis"/>
                <w:rFonts w:ascii="Times New Roman" w:hAnsi="Times New Roman"/>
                <w:i w:val="0"/>
                <w:iCs w:val="0"/>
              </w:rPr>
              <w:t xml:space="preserve">a comprehensive Workshop on “Integrity Islands” and other integrity-oriented work for the stakeholders in </w:t>
            </w:r>
            <w:proofErr w:type="spellStart"/>
            <w:r w:rsidRPr="00703032">
              <w:rPr>
                <w:rStyle w:val="Emphasis"/>
                <w:rFonts w:ascii="Times New Roman" w:hAnsi="Times New Roman"/>
                <w:i w:val="0"/>
                <w:iCs w:val="0"/>
              </w:rPr>
              <w:t>Echmiadzin</w:t>
            </w:r>
            <w:proofErr w:type="spellEnd"/>
            <w:r w:rsidRPr="00703032">
              <w:rPr>
                <w:rStyle w:val="Emphasis"/>
                <w:rFonts w:ascii="Times New Roman" w:hAnsi="Times New Roman"/>
                <w:i w:val="0"/>
                <w:iCs w:val="0"/>
              </w:rPr>
              <w:t>, as well as s pool of consultants, which can potentially become the local task force for supporting communities in open and transparent governance</w:t>
            </w:r>
          </w:p>
          <w:p w14:paraId="7DD3D15D" w14:textId="4F2454F5" w:rsidR="00C9375A" w:rsidRPr="004704C2" w:rsidRDefault="00C9375A" w:rsidP="001455E4">
            <w:pPr>
              <w:pStyle w:val="ListParagraph"/>
              <w:numPr>
                <w:ilvl w:val="0"/>
                <w:numId w:val="4"/>
              </w:numPr>
              <w:ind w:right="70"/>
              <w:jc w:val="both"/>
              <w:rPr>
                <w:rStyle w:val="Emphasis"/>
                <w:i w:val="0"/>
                <w:iCs w:val="0"/>
              </w:rPr>
            </w:pPr>
            <w:r>
              <w:rPr>
                <w:rStyle w:val="Emphasis"/>
                <w:rFonts w:ascii="Times New Roman" w:hAnsi="Times New Roman"/>
                <w:i w:val="0"/>
                <w:iCs w:val="0"/>
              </w:rPr>
              <w:t>UNDP will synergize its capacity development efforts</w:t>
            </w:r>
            <w:r w:rsidR="00B56510">
              <w:rPr>
                <w:rStyle w:val="Emphasis"/>
                <w:rFonts w:ascii="Times New Roman" w:hAnsi="Times New Roman"/>
                <w:i w:val="0"/>
                <w:iCs w:val="0"/>
              </w:rPr>
              <w:t xml:space="preserve"> </w:t>
            </w:r>
            <w:r w:rsidR="00B53779">
              <w:rPr>
                <w:rStyle w:val="Emphasis"/>
                <w:rFonts w:ascii="Times New Roman" w:hAnsi="Times New Roman"/>
                <w:i w:val="0"/>
                <w:iCs w:val="0"/>
              </w:rPr>
              <w:t xml:space="preserve">under the component of “enhancement of </w:t>
            </w:r>
            <w:r w:rsidR="00385E0C" w:rsidRPr="00385E0C">
              <w:rPr>
                <w:rStyle w:val="Emphasis"/>
                <w:rFonts w:ascii="Times New Roman" w:hAnsi="Times New Roman"/>
                <w:i w:val="0"/>
                <w:iCs w:val="0"/>
              </w:rPr>
              <w:t>role and capacities of political parties for advancing women in politics</w:t>
            </w:r>
            <w:r w:rsidR="00385E0C">
              <w:rPr>
                <w:rStyle w:val="Emphasis"/>
                <w:rFonts w:ascii="Times New Roman" w:hAnsi="Times New Roman"/>
                <w:i w:val="0"/>
                <w:iCs w:val="0"/>
              </w:rPr>
              <w:t>”</w:t>
            </w:r>
            <w:r w:rsidR="00385E0C" w:rsidRPr="00385E0C">
              <w:rPr>
                <w:rStyle w:val="Emphasis"/>
                <w:rFonts w:ascii="Times New Roman" w:hAnsi="Times New Roman"/>
                <w:i w:val="0"/>
                <w:iCs w:val="0"/>
              </w:rPr>
              <w:t xml:space="preserve"> </w:t>
            </w:r>
            <w:r w:rsidR="00B56510">
              <w:rPr>
                <w:rStyle w:val="Emphasis"/>
                <w:rFonts w:ascii="Times New Roman" w:hAnsi="Times New Roman"/>
                <w:i w:val="0"/>
                <w:iCs w:val="0"/>
              </w:rPr>
              <w:t xml:space="preserve">with </w:t>
            </w:r>
            <w:proofErr w:type="spellStart"/>
            <w:r w:rsidR="00B56510">
              <w:rPr>
                <w:rStyle w:val="Emphasis"/>
                <w:rFonts w:ascii="Times New Roman" w:hAnsi="Times New Roman"/>
                <w:i w:val="0"/>
                <w:iCs w:val="0"/>
              </w:rPr>
              <w:t>OxYGen’s</w:t>
            </w:r>
            <w:proofErr w:type="spellEnd"/>
            <w:r w:rsidR="00B56510">
              <w:rPr>
                <w:rStyle w:val="Emphasis"/>
                <w:rFonts w:ascii="Times New Roman" w:hAnsi="Times New Roman"/>
                <w:i w:val="0"/>
                <w:iCs w:val="0"/>
              </w:rPr>
              <w:t xml:space="preserve"> advocacy events</w:t>
            </w:r>
            <w:r w:rsidR="00385E0C">
              <w:rPr>
                <w:rStyle w:val="Emphasis"/>
                <w:rFonts w:ascii="Times New Roman" w:hAnsi="Times New Roman"/>
                <w:i w:val="0"/>
                <w:iCs w:val="0"/>
              </w:rPr>
              <w:t>.</w:t>
            </w:r>
            <w:r>
              <w:rPr>
                <w:rStyle w:val="Emphasis"/>
                <w:rFonts w:ascii="Times New Roman" w:hAnsi="Times New Roman"/>
                <w:i w:val="0"/>
                <w:iCs w:val="0"/>
              </w:rPr>
              <w:t xml:space="preserve"> </w:t>
            </w:r>
          </w:p>
        </w:tc>
      </w:tr>
    </w:tbl>
    <w:p w14:paraId="0218E100" w14:textId="77777777" w:rsidR="006B6A5D" w:rsidRPr="00F137AE" w:rsidRDefault="006B6A5D" w:rsidP="00831056">
      <w:pPr>
        <w:rPr>
          <w:color w:val="0A0A0A"/>
          <w:spacing w:val="8"/>
          <w:shd w:val="clear" w:color="auto" w:fill="FEFEFE"/>
        </w:rPr>
        <w:sectPr w:rsidR="006B6A5D" w:rsidRPr="00F137AE" w:rsidSect="008B0CE2">
          <w:footerReference w:type="even" r:id="rId19"/>
          <w:footerReference w:type="default" r:id="rId20"/>
          <w:pgSz w:w="11906" w:h="16838"/>
          <w:pgMar w:top="900" w:right="836" w:bottom="1134" w:left="1701" w:header="708" w:footer="708" w:gutter="0"/>
          <w:cols w:space="708"/>
          <w:docGrid w:linePitch="360"/>
        </w:sectPr>
      </w:pPr>
    </w:p>
    <w:p w14:paraId="0F7C61CB" w14:textId="77777777" w:rsidR="00B45FC0" w:rsidRDefault="00B45FC0" w:rsidP="00B45FC0">
      <w:pPr>
        <w:pStyle w:val="Heading1"/>
        <w:spacing w:after="120"/>
      </w:pPr>
      <w:r>
        <w:t>Results Framework</w:t>
      </w:r>
      <w:r>
        <w:rPr>
          <w:rStyle w:val="FootnoteReference"/>
        </w:rPr>
        <w:footnoteReference w:id="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2"/>
        <w:gridCol w:w="1592"/>
        <w:gridCol w:w="1294"/>
        <w:gridCol w:w="920"/>
        <w:gridCol w:w="574"/>
        <w:gridCol w:w="895"/>
        <w:gridCol w:w="601"/>
        <w:gridCol w:w="717"/>
        <w:gridCol w:w="601"/>
        <w:gridCol w:w="1302"/>
        <w:gridCol w:w="601"/>
        <w:gridCol w:w="692"/>
        <w:gridCol w:w="601"/>
        <w:gridCol w:w="1302"/>
        <w:gridCol w:w="614"/>
        <w:gridCol w:w="1359"/>
        <w:gridCol w:w="13"/>
      </w:tblGrid>
      <w:tr w:rsidR="00D7222D" w:rsidRPr="00D4010B" w14:paraId="7324EA25" w14:textId="77777777" w:rsidTr="0012716F">
        <w:tc>
          <w:tcPr>
            <w:tcW w:w="5000" w:type="pct"/>
            <w:gridSpan w:val="17"/>
          </w:tcPr>
          <w:p w14:paraId="7940500A" w14:textId="77777777" w:rsidR="00D7222D" w:rsidRPr="00F61B5A" w:rsidRDefault="00D7222D" w:rsidP="0012716F">
            <w:pPr>
              <w:spacing w:before="60"/>
              <w:rPr>
                <w:b/>
                <w:sz w:val="20"/>
                <w:szCs w:val="20"/>
              </w:rPr>
            </w:pPr>
            <w:r w:rsidRPr="00F61B5A">
              <w:rPr>
                <w:b/>
                <w:sz w:val="20"/>
                <w:szCs w:val="20"/>
              </w:rPr>
              <w:t xml:space="preserve">Intended Outcome as stated in the UNDAF/Country [or Global/Regional] </w:t>
            </w:r>
            <w:proofErr w:type="spellStart"/>
            <w:r w:rsidRPr="00F61B5A">
              <w:rPr>
                <w:b/>
                <w:sz w:val="20"/>
                <w:szCs w:val="20"/>
              </w:rPr>
              <w:t>Programme</w:t>
            </w:r>
            <w:proofErr w:type="spellEnd"/>
            <w:r w:rsidRPr="00F61B5A">
              <w:rPr>
                <w:b/>
                <w:sz w:val="20"/>
                <w:szCs w:val="20"/>
              </w:rPr>
              <w:t xml:space="preserve"> Results and Resource Framework: </w:t>
            </w:r>
          </w:p>
          <w:p w14:paraId="334B8472" w14:textId="77777777" w:rsidR="00D7222D" w:rsidRPr="002F3343" w:rsidRDefault="00D7222D" w:rsidP="0012716F">
            <w:pPr>
              <w:spacing w:before="60"/>
              <w:rPr>
                <w:sz w:val="20"/>
                <w:szCs w:val="20"/>
              </w:rPr>
            </w:pPr>
            <w:r w:rsidRPr="00E43B38">
              <w:rPr>
                <w:sz w:val="20"/>
                <w:szCs w:val="20"/>
              </w:rPr>
              <w:t>Outcome 3 of UNDAF 2016-2020: “By 2020, Armenia has achieved greater progress in reducing gender inequality and women are more empowered and less likely to suffer domestic violence</w:t>
            </w:r>
          </w:p>
        </w:tc>
      </w:tr>
      <w:tr w:rsidR="00D7222D" w:rsidRPr="00D4010B" w14:paraId="0FF27FCC" w14:textId="77777777" w:rsidTr="0012716F">
        <w:tc>
          <w:tcPr>
            <w:tcW w:w="5000" w:type="pct"/>
            <w:gridSpan w:val="17"/>
          </w:tcPr>
          <w:p w14:paraId="6A377A63" w14:textId="77777777" w:rsidR="00D7222D" w:rsidRPr="00F61B5A" w:rsidRDefault="00D7222D" w:rsidP="0012716F">
            <w:pPr>
              <w:spacing w:before="60"/>
              <w:rPr>
                <w:b/>
                <w:sz w:val="20"/>
                <w:szCs w:val="20"/>
              </w:rPr>
            </w:pPr>
            <w:r w:rsidRPr="00F61B5A">
              <w:rPr>
                <w:b/>
                <w:sz w:val="20"/>
                <w:szCs w:val="20"/>
              </w:rPr>
              <w:t xml:space="preserve">Outcome indicators as stated in the Country </w:t>
            </w:r>
            <w:proofErr w:type="spellStart"/>
            <w:r w:rsidRPr="00F61B5A">
              <w:rPr>
                <w:b/>
                <w:sz w:val="20"/>
                <w:szCs w:val="20"/>
              </w:rPr>
              <w:t>Programme</w:t>
            </w:r>
            <w:proofErr w:type="spellEnd"/>
            <w:r w:rsidRPr="00F61B5A">
              <w:rPr>
                <w:b/>
                <w:sz w:val="20"/>
                <w:szCs w:val="20"/>
              </w:rPr>
              <w:t xml:space="preserve"> [or Global/Regional] Results and Resources Framework, including baseline and targets:</w:t>
            </w:r>
          </w:p>
          <w:p w14:paraId="6D5F05FF" w14:textId="77777777" w:rsidR="00D7222D" w:rsidRPr="001E4433" w:rsidRDefault="00D7222D" w:rsidP="0012716F">
            <w:pPr>
              <w:spacing w:before="60"/>
              <w:rPr>
                <w:sz w:val="20"/>
                <w:szCs w:val="20"/>
              </w:rPr>
            </w:pPr>
            <w:r w:rsidRPr="001E4433">
              <w:rPr>
                <w:sz w:val="20"/>
                <w:szCs w:val="20"/>
              </w:rPr>
              <w:t>“By 2020, Armenia has achieved greater progress in reducing gender inequality, and gender-based violence and in promoting women’s empowerment</w:t>
            </w:r>
          </w:p>
          <w:p w14:paraId="71760643" w14:textId="77777777" w:rsidR="00D7222D" w:rsidRPr="001E4433" w:rsidRDefault="00D7222D" w:rsidP="0012716F">
            <w:pPr>
              <w:spacing w:before="60"/>
              <w:rPr>
                <w:sz w:val="20"/>
                <w:szCs w:val="20"/>
              </w:rPr>
            </w:pPr>
            <w:r w:rsidRPr="001E4433">
              <w:rPr>
                <w:sz w:val="20"/>
                <w:szCs w:val="20"/>
              </w:rPr>
              <w:t>Output indicator 3.2: Percentage of decision-making positions (executive, legislative) occupied by women at national and local levels increased.</w:t>
            </w:r>
          </w:p>
          <w:p w14:paraId="57DB37A4" w14:textId="77777777" w:rsidR="00D7222D" w:rsidRPr="005158C8" w:rsidRDefault="00D7222D" w:rsidP="0012716F">
            <w:pPr>
              <w:spacing w:before="60"/>
              <w:rPr>
                <w:sz w:val="20"/>
                <w:szCs w:val="20"/>
              </w:rPr>
            </w:pPr>
            <w:r w:rsidRPr="001E4433">
              <w:rPr>
                <w:sz w:val="20"/>
                <w:szCs w:val="20"/>
              </w:rPr>
              <w:t xml:space="preserve">Baseline: Women represented by 18% at RA National Assembly; by 13% in the Government (including Ministers, Deputy Ministers, Governors, Deputy </w:t>
            </w:r>
            <w:proofErr w:type="gramStart"/>
            <w:r w:rsidRPr="001E4433">
              <w:rPr>
                <w:sz w:val="20"/>
                <w:szCs w:val="20"/>
              </w:rPr>
              <w:t>Governors )</w:t>
            </w:r>
            <w:proofErr w:type="gramEnd"/>
            <w:r w:rsidRPr="001E4433">
              <w:rPr>
                <w:sz w:val="20"/>
                <w:szCs w:val="20"/>
              </w:rPr>
              <w:t>; and by 9.5% of women representation in local government.</w:t>
            </w:r>
            <w:r>
              <w:rPr>
                <w:sz w:val="20"/>
                <w:szCs w:val="20"/>
              </w:rPr>
              <w:t xml:space="preserve"> </w:t>
            </w:r>
            <w:r w:rsidRPr="001E4433">
              <w:rPr>
                <w:sz w:val="20"/>
                <w:szCs w:val="20"/>
              </w:rPr>
              <w:t>Target (2021): Women representation at local level increased by 10%</w:t>
            </w:r>
          </w:p>
        </w:tc>
      </w:tr>
      <w:tr w:rsidR="00D7222D" w:rsidRPr="00D4010B" w14:paraId="36E595C6" w14:textId="77777777" w:rsidTr="0012716F">
        <w:tc>
          <w:tcPr>
            <w:tcW w:w="5000" w:type="pct"/>
            <w:gridSpan w:val="17"/>
          </w:tcPr>
          <w:p w14:paraId="651D7A31" w14:textId="77777777" w:rsidR="00D7222D" w:rsidRPr="00F61B5A" w:rsidRDefault="00D7222D" w:rsidP="0012716F">
            <w:pPr>
              <w:spacing w:before="60"/>
              <w:rPr>
                <w:b/>
                <w:sz w:val="20"/>
                <w:szCs w:val="20"/>
              </w:rPr>
            </w:pPr>
            <w:r w:rsidRPr="00F61B5A">
              <w:rPr>
                <w:b/>
                <w:sz w:val="20"/>
                <w:szCs w:val="20"/>
              </w:rPr>
              <w:t xml:space="preserve">Applicable Output(s) from </w:t>
            </w:r>
            <w:r>
              <w:rPr>
                <w:b/>
                <w:sz w:val="20"/>
                <w:szCs w:val="20"/>
              </w:rPr>
              <w:t xml:space="preserve">the UNDP </w:t>
            </w:r>
            <w:r w:rsidRPr="00F61B5A">
              <w:rPr>
                <w:b/>
                <w:sz w:val="20"/>
                <w:szCs w:val="20"/>
              </w:rPr>
              <w:t>Strategic Plan:</w:t>
            </w:r>
            <w:r>
              <w:rPr>
                <w:b/>
                <w:sz w:val="20"/>
                <w:szCs w:val="20"/>
              </w:rPr>
              <w:t xml:space="preserve"> </w:t>
            </w:r>
            <w:r>
              <w:rPr>
                <w:sz w:val="20"/>
                <w:szCs w:val="20"/>
              </w:rPr>
              <w:t>O</w:t>
            </w:r>
            <w:r w:rsidRPr="00342F6F">
              <w:rPr>
                <w:sz w:val="20"/>
                <w:szCs w:val="20"/>
              </w:rPr>
              <w:t>utput: 1.6.1. Country-led measures accelerated to advance gender equality and women’s empowerment</w:t>
            </w:r>
          </w:p>
        </w:tc>
      </w:tr>
      <w:tr w:rsidR="00D7222D" w:rsidRPr="00D4010B" w14:paraId="0C25162F" w14:textId="77777777" w:rsidTr="0012716F">
        <w:tc>
          <w:tcPr>
            <w:tcW w:w="5000" w:type="pct"/>
            <w:gridSpan w:val="17"/>
            <w:tcBorders>
              <w:bottom w:val="single" w:sz="4" w:space="0" w:color="auto"/>
            </w:tcBorders>
          </w:tcPr>
          <w:p w14:paraId="20AF9CF5" w14:textId="77777777" w:rsidR="00D7222D" w:rsidRPr="00C303A3" w:rsidRDefault="00D7222D" w:rsidP="0012716F">
            <w:pPr>
              <w:spacing w:before="60"/>
              <w:rPr>
                <w:b/>
                <w:sz w:val="20"/>
                <w:szCs w:val="20"/>
              </w:rPr>
            </w:pPr>
            <w:r w:rsidRPr="00C303A3">
              <w:rPr>
                <w:b/>
                <w:sz w:val="20"/>
                <w:szCs w:val="20"/>
              </w:rPr>
              <w:t xml:space="preserve">Project title and </w:t>
            </w:r>
            <w:r>
              <w:rPr>
                <w:b/>
                <w:sz w:val="20"/>
                <w:szCs w:val="20"/>
              </w:rPr>
              <w:t>Atlas Project Number</w:t>
            </w:r>
            <w:r w:rsidRPr="00C303A3">
              <w:rPr>
                <w:b/>
                <w:sz w:val="20"/>
                <w:szCs w:val="20"/>
              </w:rPr>
              <w:t>:</w:t>
            </w:r>
            <w:r>
              <w:rPr>
                <w:b/>
                <w:sz w:val="20"/>
                <w:szCs w:val="20"/>
              </w:rPr>
              <w:t xml:space="preserve"> </w:t>
            </w:r>
            <w:r w:rsidRPr="00B82FD7">
              <w:rPr>
                <w:sz w:val="20"/>
                <w:szCs w:val="20"/>
              </w:rPr>
              <w:t>Women in Politics</w:t>
            </w:r>
            <w:r>
              <w:rPr>
                <w:sz w:val="20"/>
                <w:szCs w:val="20"/>
              </w:rPr>
              <w:t xml:space="preserve"> -</w:t>
            </w:r>
            <w:r>
              <w:rPr>
                <w:b/>
                <w:sz w:val="20"/>
                <w:szCs w:val="20"/>
              </w:rPr>
              <w:t xml:space="preserve"> </w:t>
            </w:r>
            <w:r w:rsidRPr="00B82FD7">
              <w:rPr>
                <w:sz w:val="20"/>
                <w:szCs w:val="20"/>
              </w:rPr>
              <w:t>00109276</w:t>
            </w:r>
          </w:p>
        </w:tc>
      </w:tr>
      <w:tr w:rsidR="00D7222D" w:rsidRPr="00C54E60" w14:paraId="0F32068C" w14:textId="77777777" w:rsidTr="0052639D">
        <w:tc>
          <w:tcPr>
            <w:tcW w:w="470" w:type="pct"/>
            <w:vMerge w:val="restart"/>
            <w:shd w:val="clear" w:color="auto" w:fill="FFFF99"/>
          </w:tcPr>
          <w:p w14:paraId="05D0BEE0" w14:textId="77777777" w:rsidR="00D7222D" w:rsidRPr="00ED57D5" w:rsidRDefault="00D7222D" w:rsidP="0012716F">
            <w:pPr>
              <w:spacing w:before="60"/>
              <w:jc w:val="center"/>
              <w:rPr>
                <w:rFonts w:cs="Arial"/>
                <w:b/>
                <w:sz w:val="20"/>
                <w:szCs w:val="20"/>
              </w:rPr>
            </w:pPr>
            <w:r>
              <w:rPr>
                <w:rFonts w:cs="Arial"/>
                <w:b/>
                <w:sz w:val="20"/>
                <w:szCs w:val="20"/>
              </w:rPr>
              <w:t xml:space="preserve">EXPECTED </w:t>
            </w:r>
            <w:r w:rsidRPr="00ED57D5">
              <w:rPr>
                <w:rFonts w:cs="Arial"/>
                <w:b/>
                <w:sz w:val="20"/>
                <w:szCs w:val="20"/>
              </w:rPr>
              <w:t xml:space="preserve">OUTPUTS </w:t>
            </w:r>
          </w:p>
        </w:tc>
        <w:tc>
          <w:tcPr>
            <w:tcW w:w="526" w:type="pct"/>
            <w:vMerge w:val="restart"/>
            <w:shd w:val="clear" w:color="auto" w:fill="FFFF99"/>
          </w:tcPr>
          <w:p w14:paraId="34375AE3" w14:textId="77777777" w:rsidR="00D7222D" w:rsidRPr="00ED57D5" w:rsidRDefault="00D7222D" w:rsidP="0012716F">
            <w:pPr>
              <w:spacing w:before="60"/>
              <w:jc w:val="center"/>
              <w:rPr>
                <w:rFonts w:cs="Arial"/>
                <w:b/>
                <w:sz w:val="20"/>
                <w:szCs w:val="20"/>
              </w:rPr>
            </w:pPr>
            <w:r w:rsidRPr="00ED57D5">
              <w:rPr>
                <w:rFonts w:cs="Arial"/>
                <w:b/>
                <w:sz w:val="20"/>
                <w:szCs w:val="20"/>
              </w:rPr>
              <w:t>OUTPUT INDICATORS</w:t>
            </w:r>
            <w:r w:rsidRPr="00ED57D5">
              <w:rPr>
                <w:rStyle w:val="FootnoteReference"/>
                <w:rFonts w:cs="Arial"/>
                <w:b/>
                <w:sz w:val="20"/>
                <w:szCs w:val="20"/>
              </w:rPr>
              <w:footnoteReference w:id="4"/>
            </w:r>
          </w:p>
        </w:tc>
        <w:tc>
          <w:tcPr>
            <w:tcW w:w="427" w:type="pct"/>
            <w:vMerge w:val="restart"/>
            <w:shd w:val="clear" w:color="auto" w:fill="FFFF99"/>
          </w:tcPr>
          <w:p w14:paraId="4AA68331" w14:textId="77777777" w:rsidR="00D7222D" w:rsidRPr="00ED57D5" w:rsidRDefault="00D7222D" w:rsidP="0012716F">
            <w:pPr>
              <w:spacing w:before="60"/>
              <w:jc w:val="center"/>
              <w:rPr>
                <w:rFonts w:cs="Arial"/>
                <w:b/>
                <w:sz w:val="20"/>
                <w:szCs w:val="20"/>
              </w:rPr>
            </w:pPr>
            <w:r>
              <w:rPr>
                <w:rFonts w:cs="Arial"/>
                <w:b/>
                <w:sz w:val="20"/>
                <w:szCs w:val="20"/>
              </w:rPr>
              <w:t>DATA SOURCE</w:t>
            </w:r>
          </w:p>
        </w:tc>
        <w:tc>
          <w:tcPr>
            <w:tcW w:w="494" w:type="pct"/>
            <w:gridSpan w:val="2"/>
            <w:shd w:val="clear" w:color="auto" w:fill="FFFF99"/>
          </w:tcPr>
          <w:p w14:paraId="7103C8A3" w14:textId="77777777" w:rsidR="00D7222D" w:rsidRPr="00ED57D5" w:rsidRDefault="00D7222D" w:rsidP="0012716F">
            <w:pPr>
              <w:spacing w:before="60"/>
              <w:jc w:val="center"/>
              <w:rPr>
                <w:rFonts w:cs="Arial"/>
                <w:b/>
                <w:sz w:val="20"/>
                <w:szCs w:val="20"/>
              </w:rPr>
            </w:pPr>
            <w:r w:rsidRPr="00ED57D5">
              <w:rPr>
                <w:rFonts w:cs="Arial"/>
                <w:b/>
                <w:sz w:val="20"/>
                <w:szCs w:val="20"/>
              </w:rPr>
              <w:t>BASELINE</w:t>
            </w:r>
          </w:p>
        </w:tc>
        <w:tc>
          <w:tcPr>
            <w:tcW w:w="2630" w:type="pct"/>
            <w:gridSpan w:val="10"/>
            <w:shd w:val="clear" w:color="auto" w:fill="FFFF99"/>
          </w:tcPr>
          <w:p w14:paraId="39350D40" w14:textId="77777777" w:rsidR="00D7222D" w:rsidRPr="00ED57D5" w:rsidRDefault="00D7222D" w:rsidP="0012716F">
            <w:pPr>
              <w:pStyle w:val="Heading2"/>
              <w:spacing w:before="60"/>
              <w:jc w:val="center"/>
              <w:rPr>
                <w:rFonts w:ascii="Arial" w:hAnsi="Arial" w:cs="Arial"/>
                <w:sz w:val="20"/>
                <w:szCs w:val="20"/>
              </w:rPr>
            </w:pPr>
            <w:r w:rsidRPr="00ED57D5">
              <w:rPr>
                <w:rFonts w:ascii="Arial" w:hAnsi="Arial" w:cs="Arial"/>
                <w:sz w:val="20"/>
                <w:szCs w:val="20"/>
              </w:rPr>
              <w:t>TARGETS</w:t>
            </w:r>
            <w:r>
              <w:rPr>
                <w:rFonts w:ascii="Arial" w:hAnsi="Arial" w:cs="Arial"/>
                <w:sz w:val="20"/>
                <w:szCs w:val="20"/>
              </w:rPr>
              <w:t xml:space="preserve"> (by frequency of data collection)</w:t>
            </w:r>
          </w:p>
        </w:tc>
        <w:tc>
          <w:tcPr>
            <w:tcW w:w="453" w:type="pct"/>
            <w:gridSpan w:val="2"/>
            <w:vMerge w:val="restart"/>
            <w:shd w:val="clear" w:color="auto" w:fill="FFFF99"/>
          </w:tcPr>
          <w:p w14:paraId="434A29CA" w14:textId="77777777" w:rsidR="00D7222D" w:rsidRPr="00ED57D5" w:rsidRDefault="00D7222D" w:rsidP="0012716F">
            <w:pPr>
              <w:pStyle w:val="Heading2"/>
              <w:spacing w:before="60"/>
              <w:jc w:val="center"/>
              <w:rPr>
                <w:rFonts w:ascii="Arial" w:hAnsi="Arial" w:cs="Arial"/>
                <w:sz w:val="20"/>
                <w:szCs w:val="20"/>
              </w:rPr>
            </w:pPr>
            <w:r w:rsidRPr="00ED57D5">
              <w:rPr>
                <w:rFonts w:ascii="Arial" w:hAnsi="Arial" w:cs="Arial"/>
                <w:sz w:val="20"/>
                <w:szCs w:val="20"/>
              </w:rPr>
              <w:t>DATA COLLECTION METHODS &amp; RISKS</w:t>
            </w:r>
          </w:p>
        </w:tc>
      </w:tr>
      <w:tr w:rsidR="00D7222D" w:rsidRPr="00C54E60" w14:paraId="76243984" w14:textId="77777777" w:rsidTr="0052639D">
        <w:tc>
          <w:tcPr>
            <w:tcW w:w="470" w:type="pct"/>
            <w:vMerge/>
            <w:shd w:val="clear" w:color="auto" w:fill="FFFF99"/>
          </w:tcPr>
          <w:p w14:paraId="0D31EC60" w14:textId="77777777" w:rsidR="00D7222D" w:rsidRPr="00C54E60" w:rsidRDefault="00D7222D" w:rsidP="0012716F">
            <w:pPr>
              <w:spacing w:before="60"/>
              <w:jc w:val="center"/>
              <w:rPr>
                <w:rFonts w:cs="Arial"/>
                <w:b/>
                <w:sz w:val="20"/>
                <w:szCs w:val="20"/>
              </w:rPr>
            </w:pPr>
          </w:p>
        </w:tc>
        <w:tc>
          <w:tcPr>
            <w:tcW w:w="526" w:type="pct"/>
            <w:vMerge/>
            <w:shd w:val="clear" w:color="auto" w:fill="FFFF99"/>
          </w:tcPr>
          <w:p w14:paraId="4F45C53D" w14:textId="77777777" w:rsidR="00D7222D" w:rsidRPr="00C54E60" w:rsidRDefault="00D7222D" w:rsidP="0012716F">
            <w:pPr>
              <w:spacing w:before="60"/>
              <w:jc w:val="center"/>
              <w:rPr>
                <w:rFonts w:cs="Arial"/>
                <w:b/>
                <w:sz w:val="20"/>
                <w:szCs w:val="20"/>
              </w:rPr>
            </w:pPr>
          </w:p>
        </w:tc>
        <w:tc>
          <w:tcPr>
            <w:tcW w:w="427" w:type="pct"/>
            <w:vMerge/>
            <w:shd w:val="clear" w:color="auto" w:fill="FFFF99"/>
          </w:tcPr>
          <w:p w14:paraId="42AC8F00" w14:textId="77777777" w:rsidR="00D7222D" w:rsidRPr="00C54E60" w:rsidRDefault="00D7222D" w:rsidP="0012716F">
            <w:pPr>
              <w:spacing w:before="60"/>
              <w:jc w:val="center"/>
              <w:rPr>
                <w:rFonts w:cs="Arial"/>
                <w:b/>
                <w:sz w:val="20"/>
                <w:szCs w:val="20"/>
              </w:rPr>
            </w:pPr>
          </w:p>
        </w:tc>
        <w:tc>
          <w:tcPr>
            <w:tcW w:w="304" w:type="pct"/>
            <w:tcBorders>
              <w:bottom w:val="single" w:sz="4" w:space="0" w:color="auto"/>
            </w:tcBorders>
            <w:shd w:val="clear" w:color="auto" w:fill="FFFF99"/>
          </w:tcPr>
          <w:p w14:paraId="70F6C4AB" w14:textId="77777777" w:rsidR="00D7222D" w:rsidRPr="00ED57D5" w:rsidRDefault="00D7222D" w:rsidP="0012716F">
            <w:pPr>
              <w:spacing w:before="60"/>
              <w:jc w:val="center"/>
              <w:rPr>
                <w:rFonts w:cs="Arial"/>
                <w:b/>
                <w:sz w:val="20"/>
                <w:szCs w:val="20"/>
              </w:rPr>
            </w:pPr>
            <w:r w:rsidRPr="00ED57D5">
              <w:rPr>
                <w:rFonts w:cs="Arial"/>
                <w:b/>
                <w:sz w:val="20"/>
                <w:szCs w:val="20"/>
              </w:rPr>
              <w:t>Value</w:t>
            </w:r>
          </w:p>
          <w:p w14:paraId="45E3D3E0" w14:textId="77777777" w:rsidR="00D7222D" w:rsidRPr="00ED57D5" w:rsidDel="00A84123" w:rsidRDefault="00D7222D" w:rsidP="0012716F">
            <w:pPr>
              <w:spacing w:before="60"/>
              <w:rPr>
                <w:b/>
                <w:i/>
                <w:sz w:val="20"/>
                <w:szCs w:val="20"/>
              </w:rPr>
            </w:pPr>
          </w:p>
        </w:tc>
        <w:tc>
          <w:tcPr>
            <w:tcW w:w="190" w:type="pct"/>
            <w:tcBorders>
              <w:bottom w:val="single" w:sz="4" w:space="0" w:color="auto"/>
            </w:tcBorders>
            <w:shd w:val="clear" w:color="auto" w:fill="FFFF99"/>
          </w:tcPr>
          <w:p w14:paraId="504406AD" w14:textId="77777777" w:rsidR="00D7222D" w:rsidRPr="00ED57D5" w:rsidRDefault="00D7222D" w:rsidP="0012716F">
            <w:pPr>
              <w:spacing w:before="60"/>
              <w:jc w:val="center"/>
              <w:rPr>
                <w:rFonts w:cs="Arial"/>
                <w:b/>
                <w:sz w:val="20"/>
                <w:szCs w:val="20"/>
              </w:rPr>
            </w:pPr>
            <w:r w:rsidRPr="00ED57D5">
              <w:rPr>
                <w:rFonts w:cs="Arial"/>
                <w:b/>
                <w:sz w:val="20"/>
                <w:szCs w:val="20"/>
              </w:rPr>
              <w:t>Year</w:t>
            </w:r>
          </w:p>
          <w:p w14:paraId="5CC0ED91" w14:textId="77777777" w:rsidR="00D7222D" w:rsidRPr="00ED57D5" w:rsidRDefault="00D7222D" w:rsidP="0012716F">
            <w:pPr>
              <w:pStyle w:val="Header"/>
              <w:spacing w:before="60"/>
              <w:rPr>
                <w:rFonts w:cs="Arial"/>
                <w:b/>
                <w:sz w:val="20"/>
                <w:szCs w:val="20"/>
              </w:rPr>
            </w:pPr>
          </w:p>
        </w:tc>
        <w:tc>
          <w:tcPr>
            <w:tcW w:w="494" w:type="pct"/>
            <w:gridSpan w:val="2"/>
            <w:tcBorders>
              <w:bottom w:val="single" w:sz="4" w:space="0" w:color="auto"/>
            </w:tcBorders>
            <w:shd w:val="clear" w:color="auto" w:fill="FFFF99"/>
          </w:tcPr>
          <w:p w14:paraId="7066C1E5" w14:textId="77777777" w:rsidR="00D7222D" w:rsidRDefault="00D7222D" w:rsidP="0012716F">
            <w:pPr>
              <w:spacing w:before="60"/>
              <w:jc w:val="center"/>
              <w:rPr>
                <w:rFonts w:cs="Arial"/>
                <w:b/>
                <w:sz w:val="20"/>
                <w:szCs w:val="20"/>
              </w:rPr>
            </w:pPr>
            <w:r w:rsidRPr="00ED57D5">
              <w:rPr>
                <w:rFonts w:cs="Arial"/>
                <w:b/>
                <w:sz w:val="20"/>
                <w:szCs w:val="20"/>
              </w:rPr>
              <w:t>Year</w:t>
            </w:r>
            <w:r w:rsidRPr="00ED57D5">
              <w:rPr>
                <w:rFonts w:cs="Arial"/>
                <w:b/>
                <w:sz w:val="20"/>
                <w:szCs w:val="20"/>
              </w:rPr>
              <w:br/>
              <w:t>1</w:t>
            </w:r>
          </w:p>
          <w:p w14:paraId="31294F73" w14:textId="77777777" w:rsidR="00D7222D" w:rsidRPr="00ED57D5" w:rsidDel="00BD7C58" w:rsidRDefault="00D7222D" w:rsidP="0012716F">
            <w:pPr>
              <w:spacing w:before="60"/>
              <w:jc w:val="center"/>
              <w:rPr>
                <w:rFonts w:cs="Arial"/>
                <w:b/>
                <w:sz w:val="20"/>
                <w:szCs w:val="20"/>
              </w:rPr>
            </w:pPr>
            <w:r>
              <w:rPr>
                <w:rFonts w:cs="Arial"/>
                <w:b/>
                <w:sz w:val="20"/>
                <w:szCs w:val="20"/>
              </w:rPr>
              <w:t>(2018)</w:t>
            </w:r>
          </w:p>
        </w:tc>
        <w:tc>
          <w:tcPr>
            <w:tcW w:w="435" w:type="pct"/>
            <w:gridSpan w:val="2"/>
            <w:tcBorders>
              <w:bottom w:val="single" w:sz="4" w:space="0" w:color="auto"/>
            </w:tcBorders>
            <w:shd w:val="clear" w:color="auto" w:fill="FFFF99"/>
          </w:tcPr>
          <w:p w14:paraId="18D9BFED" w14:textId="77777777" w:rsidR="00D7222D" w:rsidRDefault="00D7222D" w:rsidP="0012716F">
            <w:pPr>
              <w:spacing w:before="60"/>
              <w:jc w:val="center"/>
              <w:rPr>
                <w:rFonts w:cs="Arial"/>
                <w:b/>
                <w:sz w:val="20"/>
                <w:szCs w:val="20"/>
              </w:rPr>
            </w:pPr>
            <w:r w:rsidRPr="00ED57D5">
              <w:rPr>
                <w:rFonts w:cs="Arial"/>
                <w:b/>
                <w:sz w:val="20"/>
                <w:szCs w:val="20"/>
              </w:rPr>
              <w:t>Year</w:t>
            </w:r>
            <w:r w:rsidRPr="00ED57D5">
              <w:rPr>
                <w:rFonts w:cs="Arial"/>
                <w:b/>
                <w:sz w:val="20"/>
                <w:szCs w:val="20"/>
              </w:rPr>
              <w:br/>
              <w:t>2</w:t>
            </w:r>
          </w:p>
          <w:p w14:paraId="74A4B612" w14:textId="77777777" w:rsidR="00D7222D" w:rsidRPr="00ED57D5" w:rsidDel="00BD7C58" w:rsidRDefault="00D7222D" w:rsidP="0012716F">
            <w:pPr>
              <w:spacing w:before="60"/>
              <w:jc w:val="center"/>
              <w:rPr>
                <w:rFonts w:cs="Arial"/>
                <w:b/>
                <w:sz w:val="20"/>
                <w:szCs w:val="20"/>
              </w:rPr>
            </w:pPr>
            <w:r>
              <w:rPr>
                <w:rFonts w:cs="Arial"/>
                <w:b/>
                <w:sz w:val="20"/>
                <w:szCs w:val="20"/>
              </w:rPr>
              <w:t>2019</w:t>
            </w:r>
          </w:p>
        </w:tc>
        <w:tc>
          <w:tcPr>
            <w:tcW w:w="629" w:type="pct"/>
            <w:gridSpan w:val="2"/>
            <w:tcBorders>
              <w:bottom w:val="single" w:sz="4" w:space="0" w:color="auto"/>
            </w:tcBorders>
            <w:shd w:val="clear" w:color="auto" w:fill="FFFF99"/>
          </w:tcPr>
          <w:p w14:paraId="6DE9BB9C" w14:textId="77777777" w:rsidR="00D7222D" w:rsidRDefault="00D7222D" w:rsidP="0012716F">
            <w:pPr>
              <w:spacing w:before="60"/>
              <w:jc w:val="center"/>
              <w:rPr>
                <w:rFonts w:cs="Arial"/>
                <w:b/>
                <w:sz w:val="20"/>
                <w:szCs w:val="20"/>
              </w:rPr>
            </w:pPr>
            <w:r w:rsidRPr="00ED57D5">
              <w:rPr>
                <w:rFonts w:cs="Arial"/>
                <w:b/>
                <w:sz w:val="20"/>
                <w:szCs w:val="20"/>
              </w:rPr>
              <w:t>Year</w:t>
            </w:r>
            <w:r w:rsidRPr="00ED57D5">
              <w:rPr>
                <w:rFonts w:cs="Arial"/>
                <w:b/>
                <w:sz w:val="20"/>
                <w:szCs w:val="20"/>
              </w:rPr>
              <w:br/>
              <w:t>3</w:t>
            </w:r>
          </w:p>
          <w:p w14:paraId="3ACF3F3E" w14:textId="77777777" w:rsidR="00D7222D" w:rsidRPr="00ED57D5" w:rsidDel="00BD7C58" w:rsidRDefault="00D7222D" w:rsidP="0012716F">
            <w:pPr>
              <w:spacing w:before="60"/>
              <w:jc w:val="center"/>
              <w:rPr>
                <w:rFonts w:cs="Arial"/>
                <w:b/>
                <w:sz w:val="20"/>
                <w:szCs w:val="20"/>
              </w:rPr>
            </w:pPr>
            <w:r>
              <w:rPr>
                <w:rFonts w:cs="Arial"/>
                <w:b/>
                <w:sz w:val="20"/>
                <w:szCs w:val="20"/>
              </w:rPr>
              <w:t>2020</w:t>
            </w:r>
          </w:p>
        </w:tc>
        <w:tc>
          <w:tcPr>
            <w:tcW w:w="427" w:type="pct"/>
            <w:gridSpan w:val="2"/>
            <w:tcBorders>
              <w:bottom w:val="single" w:sz="4" w:space="0" w:color="auto"/>
            </w:tcBorders>
            <w:shd w:val="clear" w:color="auto" w:fill="FFFF99"/>
          </w:tcPr>
          <w:p w14:paraId="3BB9F2D5" w14:textId="77777777" w:rsidR="00D7222D" w:rsidRDefault="00D7222D" w:rsidP="0012716F">
            <w:pPr>
              <w:spacing w:before="60"/>
              <w:jc w:val="center"/>
              <w:rPr>
                <w:rFonts w:cs="Arial"/>
                <w:b/>
                <w:sz w:val="20"/>
                <w:szCs w:val="20"/>
              </w:rPr>
            </w:pPr>
            <w:r w:rsidRPr="00ED57D5">
              <w:rPr>
                <w:rFonts w:cs="Arial"/>
                <w:b/>
                <w:sz w:val="20"/>
                <w:szCs w:val="20"/>
              </w:rPr>
              <w:t>Year</w:t>
            </w:r>
            <w:r w:rsidRPr="00ED57D5">
              <w:rPr>
                <w:rFonts w:cs="Arial"/>
                <w:b/>
                <w:sz w:val="20"/>
                <w:szCs w:val="20"/>
              </w:rPr>
              <w:br/>
              <w:t>4</w:t>
            </w:r>
          </w:p>
          <w:p w14:paraId="67A5AFE4" w14:textId="77777777" w:rsidR="00D7222D" w:rsidRPr="00ED57D5" w:rsidDel="00BD7C58" w:rsidRDefault="00D7222D" w:rsidP="0012716F">
            <w:pPr>
              <w:spacing w:before="60"/>
              <w:jc w:val="center"/>
              <w:rPr>
                <w:rFonts w:cs="Arial"/>
                <w:b/>
                <w:sz w:val="20"/>
                <w:szCs w:val="20"/>
              </w:rPr>
            </w:pPr>
            <w:r>
              <w:rPr>
                <w:rFonts w:cs="Arial"/>
                <w:b/>
                <w:sz w:val="20"/>
                <w:szCs w:val="20"/>
              </w:rPr>
              <w:t>2021</w:t>
            </w:r>
          </w:p>
        </w:tc>
        <w:tc>
          <w:tcPr>
            <w:tcW w:w="644" w:type="pct"/>
            <w:gridSpan w:val="2"/>
            <w:shd w:val="clear" w:color="auto" w:fill="FFFF99"/>
          </w:tcPr>
          <w:p w14:paraId="5A59A7DA" w14:textId="77777777" w:rsidR="00D7222D" w:rsidRPr="00ED57D5" w:rsidDel="00BD7C58" w:rsidRDefault="00D7222D" w:rsidP="0012716F">
            <w:pPr>
              <w:pStyle w:val="Heading2"/>
              <w:spacing w:before="60"/>
              <w:jc w:val="center"/>
              <w:rPr>
                <w:rFonts w:ascii="Arial" w:hAnsi="Arial" w:cs="Arial"/>
                <w:sz w:val="20"/>
                <w:szCs w:val="20"/>
              </w:rPr>
            </w:pPr>
            <w:r w:rsidRPr="00ED57D5">
              <w:rPr>
                <w:rFonts w:ascii="Arial" w:hAnsi="Arial" w:cs="Arial"/>
                <w:sz w:val="20"/>
                <w:szCs w:val="20"/>
              </w:rPr>
              <w:t>FINAL</w:t>
            </w:r>
          </w:p>
        </w:tc>
        <w:tc>
          <w:tcPr>
            <w:tcW w:w="453" w:type="pct"/>
            <w:gridSpan w:val="2"/>
            <w:vMerge/>
            <w:tcBorders>
              <w:bottom w:val="single" w:sz="4" w:space="0" w:color="auto"/>
            </w:tcBorders>
            <w:shd w:val="clear" w:color="auto" w:fill="FFFF99"/>
          </w:tcPr>
          <w:p w14:paraId="3C8930DC" w14:textId="77777777" w:rsidR="00D7222D" w:rsidRPr="00C54E60" w:rsidRDefault="00D7222D" w:rsidP="0012716F">
            <w:pPr>
              <w:pStyle w:val="Heading2"/>
              <w:spacing w:before="60"/>
              <w:rPr>
                <w:rFonts w:ascii="Arial" w:hAnsi="Arial" w:cs="Arial"/>
                <w:sz w:val="20"/>
                <w:szCs w:val="20"/>
              </w:rPr>
            </w:pPr>
          </w:p>
        </w:tc>
      </w:tr>
      <w:tr w:rsidR="0052639D" w:rsidRPr="00C54E60" w14:paraId="7C8C8C62" w14:textId="77777777" w:rsidTr="0052639D">
        <w:trPr>
          <w:gridAfter w:val="1"/>
          <w:wAfter w:w="4" w:type="pct"/>
        </w:trPr>
        <w:tc>
          <w:tcPr>
            <w:tcW w:w="470" w:type="pct"/>
            <w:shd w:val="clear" w:color="auto" w:fill="FFFF99"/>
          </w:tcPr>
          <w:p w14:paraId="66BF75BC" w14:textId="77777777" w:rsidR="00D7222D" w:rsidRPr="00C54E60" w:rsidRDefault="00D7222D" w:rsidP="0012716F">
            <w:pPr>
              <w:spacing w:before="60"/>
              <w:jc w:val="center"/>
              <w:rPr>
                <w:rFonts w:cs="Arial"/>
                <w:b/>
                <w:sz w:val="20"/>
                <w:szCs w:val="20"/>
              </w:rPr>
            </w:pPr>
          </w:p>
        </w:tc>
        <w:tc>
          <w:tcPr>
            <w:tcW w:w="526" w:type="pct"/>
            <w:shd w:val="clear" w:color="auto" w:fill="FFFF99"/>
          </w:tcPr>
          <w:p w14:paraId="5A14A601" w14:textId="77777777" w:rsidR="00D7222D" w:rsidRPr="00C54E60" w:rsidRDefault="00D7222D" w:rsidP="0012716F">
            <w:pPr>
              <w:spacing w:before="60"/>
              <w:jc w:val="center"/>
              <w:rPr>
                <w:rFonts w:cs="Arial"/>
                <w:b/>
                <w:sz w:val="20"/>
                <w:szCs w:val="20"/>
              </w:rPr>
            </w:pPr>
          </w:p>
        </w:tc>
        <w:tc>
          <w:tcPr>
            <w:tcW w:w="427" w:type="pct"/>
            <w:shd w:val="clear" w:color="auto" w:fill="FFFF99"/>
          </w:tcPr>
          <w:p w14:paraId="6531661A" w14:textId="77777777" w:rsidR="00D7222D" w:rsidRPr="00C54E60" w:rsidRDefault="00D7222D" w:rsidP="0012716F">
            <w:pPr>
              <w:spacing w:before="60"/>
              <w:jc w:val="center"/>
              <w:rPr>
                <w:rFonts w:cs="Arial"/>
                <w:b/>
                <w:sz w:val="20"/>
                <w:szCs w:val="20"/>
              </w:rPr>
            </w:pPr>
          </w:p>
        </w:tc>
        <w:tc>
          <w:tcPr>
            <w:tcW w:w="304" w:type="pct"/>
            <w:tcBorders>
              <w:bottom w:val="single" w:sz="4" w:space="0" w:color="auto"/>
            </w:tcBorders>
            <w:shd w:val="clear" w:color="auto" w:fill="FFFF99"/>
          </w:tcPr>
          <w:p w14:paraId="3326E94F" w14:textId="77777777" w:rsidR="00D7222D" w:rsidRPr="00ED57D5" w:rsidRDefault="00D7222D" w:rsidP="0012716F">
            <w:pPr>
              <w:spacing w:before="60"/>
              <w:jc w:val="center"/>
              <w:rPr>
                <w:rFonts w:cs="Arial"/>
                <w:b/>
                <w:sz w:val="20"/>
                <w:szCs w:val="20"/>
              </w:rPr>
            </w:pPr>
          </w:p>
        </w:tc>
        <w:tc>
          <w:tcPr>
            <w:tcW w:w="190" w:type="pct"/>
            <w:tcBorders>
              <w:bottom w:val="single" w:sz="4" w:space="0" w:color="auto"/>
            </w:tcBorders>
            <w:shd w:val="clear" w:color="auto" w:fill="FFFF99"/>
          </w:tcPr>
          <w:p w14:paraId="76D14AD2" w14:textId="77777777" w:rsidR="00D7222D" w:rsidRPr="00ED57D5" w:rsidRDefault="00D7222D" w:rsidP="0012716F">
            <w:pPr>
              <w:spacing w:before="60"/>
              <w:jc w:val="center"/>
              <w:rPr>
                <w:rFonts w:cs="Arial"/>
                <w:b/>
                <w:sz w:val="20"/>
                <w:szCs w:val="20"/>
              </w:rPr>
            </w:pPr>
          </w:p>
        </w:tc>
        <w:tc>
          <w:tcPr>
            <w:tcW w:w="296" w:type="pct"/>
            <w:tcBorders>
              <w:bottom w:val="single" w:sz="4" w:space="0" w:color="auto"/>
            </w:tcBorders>
            <w:shd w:val="clear" w:color="auto" w:fill="FFFF99"/>
          </w:tcPr>
          <w:p w14:paraId="5630534C" w14:textId="77777777" w:rsidR="00D7222D" w:rsidRPr="00824789" w:rsidRDefault="00D7222D" w:rsidP="0012716F">
            <w:pPr>
              <w:spacing w:before="60"/>
              <w:jc w:val="center"/>
              <w:rPr>
                <w:rFonts w:cs="Arial"/>
                <w:b/>
                <w:sz w:val="16"/>
                <w:szCs w:val="16"/>
              </w:rPr>
            </w:pPr>
            <w:r w:rsidRPr="00824789">
              <w:rPr>
                <w:rFonts w:cs="Arial"/>
                <w:b/>
                <w:sz w:val="16"/>
                <w:szCs w:val="16"/>
              </w:rPr>
              <w:t>Planned</w:t>
            </w:r>
          </w:p>
        </w:tc>
        <w:tc>
          <w:tcPr>
            <w:tcW w:w="199" w:type="pct"/>
            <w:tcBorders>
              <w:bottom w:val="single" w:sz="4" w:space="0" w:color="auto"/>
            </w:tcBorders>
            <w:shd w:val="clear" w:color="auto" w:fill="FFFF99"/>
          </w:tcPr>
          <w:p w14:paraId="16F871F0" w14:textId="77777777" w:rsidR="00D7222D" w:rsidRPr="00824789" w:rsidRDefault="00D7222D" w:rsidP="0012716F">
            <w:pPr>
              <w:spacing w:before="60"/>
              <w:jc w:val="center"/>
              <w:rPr>
                <w:rFonts w:cs="Arial"/>
                <w:b/>
                <w:sz w:val="20"/>
                <w:szCs w:val="20"/>
              </w:rPr>
            </w:pPr>
            <w:r>
              <w:rPr>
                <w:rFonts w:cs="Arial"/>
                <w:b/>
                <w:sz w:val="16"/>
                <w:szCs w:val="16"/>
              </w:rPr>
              <w:t>Actual</w:t>
            </w:r>
          </w:p>
        </w:tc>
        <w:tc>
          <w:tcPr>
            <w:tcW w:w="237" w:type="pct"/>
            <w:tcBorders>
              <w:bottom w:val="single" w:sz="4" w:space="0" w:color="auto"/>
            </w:tcBorders>
            <w:shd w:val="clear" w:color="auto" w:fill="FFFF99"/>
          </w:tcPr>
          <w:p w14:paraId="5437CA2B" w14:textId="77777777" w:rsidR="00D7222D" w:rsidRPr="00824789" w:rsidRDefault="00D7222D" w:rsidP="0012716F">
            <w:pPr>
              <w:spacing w:before="60"/>
              <w:jc w:val="center"/>
              <w:rPr>
                <w:rFonts w:cs="Arial"/>
                <w:b/>
                <w:sz w:val="16"/>
                <w:szCs w:val="16"/>
              </w:rPr>
            </w:pPr>
            <w:r w:rsidRPr="00824789">
              <w:rPr>
                <w:rFonts w:cs="Arial"/>
                <w:b/>
                <w:sz w:val="16"/>
                <w:szCs w:val="16"/>
              </w:rPr>
              <w:t>Planned</w:t>
            </w:r>
          </w:p>
        </w:tc>
        <w:tc>
          <w:tcPr>
            <w:tcW w:w="199" w:type="pct"/>
            <w:tcBorders>
              <w:bottom w:val="single" w:sz="4" w:space="0" w:color="auto"/>
            </w:tcBorders>
            <w:shd w:val="clear" w:color="auto" w:fill="FFFF99"/>
          </w:tcPr>
          <w:p w14:paraId="7B53C67C" w14:textId="77777777" w:rsidR="00D7222D" w:rsidRPr="00824789" w:rsidRDefault="00D7222D" w:rsidP="0012716F">
            <w:pPr>
              <w:spacing w:before="60"/>
              <w:jc w:val="center"/>
              <w:rPr>
                <w:rFonts w:cs="Arial"/>
                <w:b/>
                <w:sz w:val="16"/>
                <w:szCs w:val="16"/>
              </w:rPr>
            </w:pPr>
            <w:r>
              <w:rPr>
                <w:rFonts w:cs="Arial"/>
                <w:b/>
                <w:sz w:val="16"/>
                <w:szCs w:val="16"/>
              </w:rPr>
              <w:t>Actual</w:t>
            </w:r>
          </w:p>
        </w:tc>
        <w:tc>
          <w:tcPr>
            <w:tcW w:w="430" w:type="pct"/>
            <w:tcBorders>
              <w:bottom w:val="single" w:sz="4" w:space="0" w:color="auto"/>
            </w:tcBorders>
            <w:shd w:val="clear" w:color="auto" w:fill="FFFF99"/>
          </w:tcPr>
          <w:p w14:paraId="57F26E58" w14:textId="77777777" w:rsidR="00D7222D" w:rsidRPr="00ED57D5" w:rsidRDefault="00D7222D" w:rsidP="0012716F">
            <w:pPr>
              <w:spacing w:before="60"/>
              <w:jc w:val="center"/>
              <w:rPr>
                <w:rFonts w:cs="Arial"/>
                <w:b/>
                <w:sz w:val="20"/>
                <w:szCs w:val="20"/>
              </w:rPr>
            </w:pPr>
            <w:r w:rsidRPr="00824789">
              <w:rPr>
                <w:rFonts w:cs="Arial"/>
                <w:b/>
                <w:sz w:val="16"/>
                <w:szCs w:val="16"/>
              </w:rPr>
              <w:t>Planned</w:t>
            </w:r>
          </w:p>
        </w:tc>
        <w:tc>
          <w:tcPr>
            <w:tcW w:w="199" w:type="pct"/>
            <w:tcBorders>
              <w:bottom w:val="single" w:sz="4" w:space="0" w:color="auto"/>
            </w:tcBorders>
            <w:shd w:val="clear" w:color="auto" w:fill="FFFF99"/>
          </w:tcPr>
          <w:p w14:paraId="0A800402" w14:textId="77777777" w:rsidR="00D7222D" w:rsidRPr="00ED57D5" w:rsidRDefault="00D7222D" w:rsidP="0012716F">
            <w:pPr>
              <w:spacing w:before="60"/>
              <w:jc w:val="center"/>
              <w:rPr>
                <w:rFonts w:cs="Arial"/>
                <w:b/>
                <w:sz w:val="20"/>
                <w:szCs w:val="20"/>
              </w:rPr>
            </w:pPr>
            <w:r>
              <w:rPr>
                <w:rFonts w:cs="Arial"/>
                <w:b/>
                <w:sz w:val="16"/>
                <w:szCs w:val="16"/>
              </w:rPr>
              <w:t>Actual</w:t>
            </w:r>
          </w:p>
        </w:tc>
        <w:tc>
          <w:tcPr>
            <w:tcW w:w="229" w:type="pct"/>
            <w:tcBorders>
              <w:bottom w:val="single" w:sz="4" w:space="0" w:color="auto"/>
            </w:tcBorders>
            <w:shd w:val="clear" w:color="auto" w:fill="FFFF99"/>
          </w:tcPr>
          <w:p w14:paraId="6C2672A0" w14:textId="77777777" w:rsidR="00D7222D" w:rsidRPr="00ED57D5" w:rsidRDefault="00D7222D" w:rsidP="0012716F">
            <w:pPr>
              <w:spacing w:before="60"/>
              <w:jc w:val="center"/>
              <w:rPr>
                <w:rFonts w:cs="Arial"/>
                <w:b/>
                <w:sz w:val="20"/>
                <w:szCs w:val="20"/>
              </w:rPr>
            </w:pPr>
            <w:r w:rsidRPr="00824789">
              <w:rPr>
                <w:rFonts w:cs="Arial"/>
                <w:b/>
                <w:sz w:val="16"/>
                <w:szCs w:val="16"/>
              </w:rPr>
              <w:t>Planned</w:t>
            </w:r>
          </w:p>
        </w:tc>
        <w:tc>
          <w:tcPr>
            <w:tcW w:w="199" w:type="pct"/>
            <w:tcBorders>
              <w:bottom w:val="single" w:sz="4" w:space="0" w:color="auto"/>
            </w:tcBorders>
            <w:shd w:val="clear" w:color="auto" w:fill="FFFF99"/>
          </w:tcPr>
          <w:p w14:paraId="1A086348" w14:textId="77777777" w:rsidR="00D7222D" w:rsidRPr="00ED57D5" w:rsidRDefault="00D7222D" w:rsidP="0012716F">
            <w:pPr>
              <w:spacing w:before="60"/>
              <w:jc w:val="center"/>
              <w:rPr>
                <w:rFonts w:cs="Arial"/>
                <w:b/>
                <w:sz w:val="20"/>
                <w:szCs w:val="20"/>
              </w:rPr>
            </w:pPr>
            <w:r>
              <w:rPr>
                <w:rFonts w:cs="Arial"/>
                <w:b/>
                <w:sz w:val="16"/>
                <w:szCs w:val="16"/>
              </w:rPr>
              <w:t>Actual</w:t>
            </w:r>
          </w:p>
        </w:tc>
        <w:tc>
          <w:tcPr>
            <w:tcW w:w="313" w:type="pct"/>
            <w:tcBorders>
              <w:bottom w:val="single" w:sz="4" w:space="0" w:color="auto"/>
            </w:tcBorders>
            <w:shd w:val="clear" w:color="auto" w:fill="FFFF99"/>
          </w:tcPr>
          <w:p w14:paraId="4ED57E13" w14:textId="77777777" w:rsidR="00D7222D" w:rsidRPr="00ED57D5" w:rsidRDefault="00D7222D" w:rsidP="0012716F">
            <w:pPr>
              <w:pStyle w:val="Heading2"/>
              <w:spacing w:before="60"/>
              <w:jc w:val="center"/>
              <w:rPr>
                <w:rFonts w:ascii="Arial" w:hAnsi="Arial" w:cs="Arial"/>
                <w:sz w:val="20"/>
                <w:szCs w:val="20"/>
              </w:rPr>
            </w:pPr>
            <w:r w:rsidRPr="00824789">
              <w:rPr>
                <w:rFonts w:cs="Arial"/>
                <w:b/>
                <w:sz w:val="16"/>
                <w:szCs w:val="16"/>
              </w:rPr>
              <w:t>Planned</w:t>
            </w:r>
          </w:p>
        </w:tc>
        <w:tc>
          <w:tcPr>
            <w:tcW w:w="331" w:type="pct"/>
            <w:tcBorders>
              <w:bottom w:val="single" w:sz="4" w:space="0" w:color="auto"/>
            </w:tcBorders>
            <w:shd w:val="clear" w:color="auto" w:fill="FFFF99"/>
          </w:tcPr>
          <w:p w14:paraId="6F526C3A" w14:textId="77777777" w:rsidR="00D7222D" w:rsidRPr="00ED57D5" w:rsidRDefault="00D7222D" w:rsidP="0012716F">
            <w:pPr>
              <w:pStyle w:val="Heading2"/>
              <w:spacing w:before="60"/>
              <w:jc w:val="center"/>
              <w:rPr>
                <w:rFonts w:ascii="Arial" w:hAnsi="Arial" w:cs="Arial"/>
                <w:sz w:val="20"/>
                <w:szCs w:val="20"/>
              </w:rPr>
            </w:pPr>
            <w:r>
              <w:rPr>
                <w:rFonts w:cs="Arial"/>
                <w:b/>
                <w:sz w:val="16"/>
                <w:szCs w:val="16"/>
              </w:rPr>
              <w:t>Actual</w:t>
            </w:r>
          </w:p>
        </w:tc>
        <w:tc>
          <w:tcPr>
            <w:tcW w:w="449" w:type="pct"/>
            <w:tcBorders>
              <w:bottom w:val="single" w:sz="4" w:space="0" w:color="auto"/>
            </w:tcBorders>
            <w:shd w:val="clear" w:color="auto" w:fill="FFFF99"/>
          </w:tcPr>
          <w:p w14:paraId="480ED84B" w14:textId="77777777" w:rsidR="00D7222D" w:rsidRPr="00C54E60" w:rsidRDefault="00D7222D" w:rsidP="0012716F">
            <w:pPr>
              <w:pStyle w:val="Heading2"/>
              <w:spacing w:before="60"/>
              <w:rPr>
                <w:rFonts w:ascii="Arial" w:hAnsi="Arial" w:cs="Arial"/>
                <w:sz w:val="20"/>
                <w:szCs w:val="20"/>
              </w:rPr>
            </w:pPr>
          </w:p>
        </w:tc>
      </w:tr>
      <w:tr w:rsidR="00D7222D" w:rsidRPr="00C54E60" w14:paraId="68338C18" w14:textId="77777777" w:rsidTr="0052639D">
        <w:trPr>
          <w:trHeight w:val="530"/>
        </w:trPr>
        <w:tc>
          <w:tcPr>
            <w:tcW w:w="470" w:type="pct"/>
          </w:tcPr>
          <w:p w14:paraId="36F29552" w14:textId="77777777" w:rsidR="00D7222D" w:rsidRPr="000259AB" w:rsidRDefault="00D7222D" w:rsidP="0012716F">
            <w:pPr>
              <w:spacing w:before="60"/>
              <w:rPr>
                <w:i/>
                <w:sz w:val="18"/>
                <w:szCs w:val="18"/>
              </w:rPr>
            </w:pPr>
            <w:r w:rsidRPr="000259AB">
              <w:rPr>
                <w:b/>
                <w:sz w:val="20"/>
                <w:szCs w:val="20"/>
              </w:rPr>
              <w:t>Output 1</w:t>
            </w:r>
            <w:r>
              <w:rPr>
                <w:b/>
                <w:sz w:val="20"/>
                <w:szCs w:val="20"/>
              </w:rPr>
              <w:t>.</w:t>
            </w:r>
            <w:r w:rsidRPr="00DB2775">
              <w:rPr>
                <w:sz w:val="20"/>
                <w:szCs w:val="20"/>
              </w:rPr>
              <w:t xml:space="preserve"> Evidence on women participation and representation in local governance; set of policy recommendations for all relevant decision-makers</w:t>
            </w:r>
          </w:p>
        </w:tc>
        <w:tc>
          <w:tcPr>
            <w:tcW w:w="526" w:type="pct"/>
          </w:tcPr>
          <w:p w14:paraId="13573F3C" w14:textId="77777777" w:rsidR="00D7222D" w:rsidRPr="00883534" w:rsidDel="00A84123" w:rsidRDefault="00D7222D" w:rsidP="0012716F">
            <w:pPr>
              <w:spacing w:before="60"/>
              <w:rPr>
                <w:i/>
                <w:sz w:val="18"/>
                <w:szCs w:val="18"/>
              </w:rPr>
            </w:pPr>
            <w:r w:rsidRPr="00883534">
              <w:rPr>
                <w:b/>
                <w:sz w:val="20"/>
                <w:szCs w:val="20"/>
              </w:rPr>
              <w:t>1.1</w:t>
            </w:r>
            <w:r w:rsidRPr="00883534">
              <w:rPr>
                <w:sz w:val="20"/>
                <w:szCs w:val="20"/>
              </w:rPr>
              <w:t xml:space="preserve"> Ratio of policy recommendations suggested by the project research, beneficiary groups (women, youth, representatives of political party regional branches) which are agreed with/ committed by national and local governments</w:t>
            </w:r>
            <w:r w:rsidRPr="00883534">
              <w:rPr>
                <w:b/>
                <w:i/>
                <w:sz w:val="18"/>
                <w:szCs w:val="18"/>
              </w:rPr>
              <w:t xml:space="preserve">  </w:t>
            </w:r>
          </w:p>
        </w:tc>
        <w:tc>
          <w:tcPr>
            <w:tcW w:w="427" w:type="pct"/>
          </w:tcPr>
          <w:p w14:paraId="1521AF79" w14:textId="77777777" w:rsidR="00D7222D" w:rsidRPr="00043FD8" w:rsidRDefault="00D7222D" w:rsidP="0012716F">
            <w:pPr>
              <w:pStyle w:val="Header"/>
              <w:spacing w:before="60"/>
              <w:rPr>
                <w:rFonts w:cs="Arial"/>
                <w:color w:val="000000" w:themeColor="text1"/>
                <w:sz w:val="18"/>
                <w:szCs w:val="18"/>
              </w:rPr>
            </w:pPr>
            <w:r w:rsidRPr="00043FD8">
              <w:rPr>
                <w:rFonts w:cs="Arial"/>
                <w:color w:val="000000" w:themeColor="text1"/>
                <w:sz w:val="18"/>
                <w:szCs w:val="18"/>
              </w:rPr>
              <w:t>Recommendation packages developed and submitted, review of newly introduced laws and regulation, public statements, media interviews, public speeches, meeting notes.</w:t>
            </w:r>
            <w:r>
              <w:rPr>
                <w:rFonts w:cs="Arial"/>
                <w:color w:val="000000" w:themeColor="text1"/>
                <w:sz w:val="18"/>
                <w:szCs w:val="18"/>
              </w:rPr>
              <w:t xml:space="preserve"> </w:t>
            </w:r>
            <w:r w:rsidRPr="00043FD8">
              <w:rPr>
                <w:rFonts w:cs="Arial"/>
                <w:color w:val="000000" w:themeColor="text1"/>
                <w:sz w:val="18"/>
                <w:szCs w:val="18"/>
              </w:rPr>
              <w:t>Respective laws, by-laws and other regulations</w:t>
            </w:r>
          </w:p>
          <w:p w14:paraId="48558428" w14:textId="77777777" w:rsidR="00D7222D" w:rsidRPr="000259AB" w:rsidDel="00A84123" w:rsidRDefault="00D7222D" w:rsidP="0012716F">
            <w:pPr>
              <w:spacing w:before="60"/>
              <w:jc w:val="center"/>
              <w:rPr>
                <w:i/>
                <w:sz w:val="18"/>
                <w:szCs w:val="18"/>
              </w:rPr>
            </w:pPr>
          </w:p>
        </w:tc>
        <w:tc>
          <w:tcPr>
            <w:tcW w:w="304" w:type="pct"/>
            <w:shd w:val="clear" w:color="auto" w:fill="auto"/>
          </w:tcPr>
          <w:p w14:paraId="13BBCC26" w14:textId="77777777" w:rsidR="00D7222D" w:rsidRPr="000259AB" w:rsidDel="00BD7C58" w:rsidRDefault="00D7222D" w:rsidP="0012716F">
            <w:pPr>
              <w:pStyle w:val="Header"/>
              <w:spacing w:before="60"/>
              <w:rPr>
                <w:sz w:val="18"/>
                <w:szCs w:val="18"/>
              </w:rPr>
            </w:pPr>
            <w:r>
              <w:rPr>
                <w:sz w:val="18"/>
                <w:szCs w:val="18"/>
              </w:rPr>
              <w:t>0</w:t>
            </w:r>
          </w:p>
        </w:tc>
        <w:tc>
          <w:tcPr>
            <w:tcW w:w="190" w:type="pct"/>
          </w:tcPr>
          <w:p w14:paraId="26938A93" w14:textId="77777777" w:rsidR="00D7222D" w:rsidRPr="000259AB" w:rsidDel="00BD7C58" w:rsidRDefault="00D7222D" w:rsidP="0012716F">
            <w:pPr>
              <w:pStyle w:val="Header"/>
              <w:spacing w:before="60"/>
              <w:rPr>
                <w:sz w:val="18"/>
                <w:szCs w:val="18"/>
              </w:rPr>
            </w:pPr>
            <w:r>
              <w:rPr>
                <w:sz w:val="18"/>
                <w:szCs w:val="18"/>
              </w:rPr>
              <w:t>2018</w:t>
            </w:r>
          </w:p>
        </w:tc>
        <w:tc>
          <w:tcPr>
            <w:tcW w:w="296" w:type="pct"/>
            <w:shd w:val="clear" w:color="auto" w:fill="auto"/>
          </w:tcPr>
          <w:p w14:paraId="0537E8CC" w14:textId="77777777" w:rsidR="00D7222D" w:rsidRPr="000259AB" w:rsidDel="00BD7C58" w:rsidRDefault="00D7222D" w:rsidP="0012716F">
            <w:pPr>
              <w:pStyle w:val="Header"/>
              <w:spacing w:before="60"/>
              <w:rPr>
                <w:i/>
                <w:sz w:val="18"/>
                <w:szCs w:val="18"/>
              </w:rPr>
            </w:pPr>
            <w:r>
              <w:rPr>
                <w:i/>
                <w:sz w:val="18"/>
                <w:szCs w:val="18"/>
              </w:rPr>
              <w:t>0</w:t>
            </w:r>
          </w:p>
        </w:tc>
        <w:tc>
          <w:tcPr>
            <w:tcW w:w="199" w:type="pct"/>
            <w:shd w:val="clear" w:color="auto" w:fill="auto"/>
          </w:tcPr>
          <w:p w14:paraId="4CEA80D9" w14:textId="77777777" w:rsidR="00D7222D" w:rsidRPr="000259AB" w:rsidDel="00BD7C58" w:rsidRDefault="00D7222D" w:rsidP="0012716F">
            <w:pPr>
              <w:pStyle w:val="Header"/>
              <w:spacing w:before="60"/>
              <w:rPr>
                <w:i/>
                <w:sz w:val="18"/>
                <w:szCs w:val="18"/>
              </w:rPr>
            </w:pPr>
            <w:r>
              <w:rPr>
                <w:i/>
                <w:sz w:val="18"/>
                <w:szCs w:val="18"/>
              </w:rPr>
              <w:t>0</w:t>
            </w:r>
          </w:p>
        </w:tc>
        <w:tc>
          <w:tcPr>
            <w:tcW w:w="237" w:type="pct"/>
            <w:shd w:val="clear" w:color="auto" w:fill="DBE5F1" w:themeFill="accent1" w:themeFillTint="33"/>
          </w:tcPr>
          <w:p w14:paraId="5B5DDB26" w14:textId="77777777" w:rsidR="00D7222D" w:rsidRPr="000259AB" w:rsidDel="00BD7C58" w:rsidRDefault="00D7222D" w:rsidP="0012716F">
            <w:pPr>
              <w:pStyle w:val="Header"/>
              <w:spacing w:before="60"/>
              <w:rPr>
                <w:sz w:val="18"/>
                <w:szCs w:val="18"/>
              </w:rPr>
            </w:pPr>
            <w:r>
              <w:rPr>
                <w:sz w:val="18"/>
                <w:szCs w:val="18"/>
              </w:rPr>
              <w:t>0</w:t>
            </w:r>
          </w:p>
        </w:tc>
        <w:tc>
          <w:tcPr>
            <w:tcW w:w="199" w:type="pct"/>
            <w:shd w:val="clear" w:color="auto" w:fill="DBE5F1" w:themeFill="accent1" w:themeFillTint="33"/>
          </w:tcPr>
          <w:p w14:paraId="3AAD243C" w14:textId="77777777" w:rsidR="00D7222D" w:rsidRPr="000259AB" w:rsidDel="00BD7C58" w:rsidRDefault="00D7222D" w:rsidP="0012716F">
            <w:pPr>
              <w:pStyle w:val="Header"/>
              <w:spacing w:before="60"/>
              <w:rPr>
                <w:sz w:val="18"/>
                <w:szCs w:val="18"/>
              </w:rPr>
            </w:pPr>
            <w:r>
              <w:rPr>
                <w:sz w:val="18"/>
                <w:szCs w:val="18"/>
              </w:rPr>
              <w:t>0</w:t>
            </w:r>
          </w:p>
        </w:tc>
        <w:tc>
          <w:tcPr>
            <w:tcW w:w="430" w:type="pct"/>
          </w:tcPr>
          <w:p w14:paraId="1F53ED10" w14:textId="77777777" w:rsidR="00D7222D" w:rsidRPr="000259AB" w:rsidDel="00BD7C58" w:rsidRDefault="00D7222D" w:rsidP="0012716F">
            <w:pPr>
              <w:pStyle w:val="Header"/>
              <w:spacing w:before="60"/>
              <w:rPr>
                <w:sz w:val="18"/>
                <w:szCs w:val="18"/>
              </w:rPr>
            </w:pPr>
            <w:r w:rsidRPr="00043FD8">
              <w:rPr>
                <w:rFonts w:cs="Arial"/>
                <w:color w:val="000000" w:themeColor="text1"/>
                <w:sz w:val="18"/>
                <w:szCs w:val="18"/>
              </w:rPr>
              <w:t>At least 30% of the submitted recommendations</w:t>
            </w:r>
          </w:p>
        </w:tc>
        <w:tc>
          <w:tcPr>
            <w:tcW w:w="199" w:type="pct"/>
          </w:tcPr>
          <w:p w14:paraId="71BA3B6D" w14:textId="77777777" w:rsidR="00D7222D" w:rsidRPr="000259AB" w:rsidDel="00BD7C58" w:rsidRDefault="00D7222D" w:rsidP="0012716F">
            <w:pPr>
              <w:pStyle w:val="Header"/>
              <w:spacing w:before="60"/>
              <w:rPr>
                <w:sz w:val="18"/>
                <w:szCs w:val="18"/>
              </w:rPr>
            </w:pPr>
          </w:p>
        </w:tc>
        <w:tc>
          <w:tcPr>
            <w:tcW w:w="229" w:type="pct"/>
          </w:tcPr>
          <w:p w14:paraId="1086C2C8" w14:textId="77777777" w:rsidR="00D7222D" w:rsidRPr="000259AB" w:rsidDel="00BD7C58" w:rsidRDefault="00D7222D" w:rsidP="0012716F">
            <w:pPr>
              <w:pStyle w:val="Header"/>
              <w:spacing w:before="60"/>
              <w:rPr>
                <w:sz w:val="18"/>
                <w:szCs w:val="18"/>
              </w:rPr>
            </w:pPr>
          </w:p>
        </w:tc>
        <w:tc>
          <w:tcPr>
            <w:tcW w:w="199" w:type="pct"/>
          </w:tcPr>
          <w:p w14:paraId="1CEB21A4" w14:textId="77777777" w:rsidR="00D7222D" w:rsidRPr="000259AB" w:rsidDel="00BD7C58" w:rsidRDefault="00D7222D" w:rsidP="0012716F">
            <w:pPr>
              <w:pStyle w:val="Header"/>
              <w:spacing w:before="60"/>
              <w:rPr>
                <w:sz w:val="18"/>
                <w:szCs w:val="18"/>
              </w:rPr>
            </w:pPr>
          </w:p>
        </w:tc>
        <w:tc>
          <w:tcPr>
            <w:tcW w:w="313" w:type="pct"/>
            <w:shd w:val="clear" w:color="auto" w:fill="DBE5F1" w:themeFill="accent1" w:themeFillTint="33"/>
          </w:tcPr>
          <w:p w14:paraId="03763FC9" w14:textId="77777777" w:rsidR="00D7222D" w:rsidRPr="000259AB" w:rsidDel="00BD7C58" w:rsidRDefault="00D7222D" w:rsidP="0012716F">
            <w:pPr>
              <w:spacing w:before="60"/>
              <w:rPr>
                <w:i/>
                <w:sz w:val="18"/>
                <w:szCs w:val="18"/>
              </w:rPr>
            </w:pPr>
            <w:r w:rsidRPr="00043FD8">
              <w:rPr>
                <w:rFonts w:cs="Arial"/>
                <w:color w:val="000000" w:themeColor="text1"/>
                <w:sz w:val="18"/>
                <w:szCs w:val="18"/>
              </w:rPr>
              <w:t>At least 30% of the submitted recommendations</w:t>
            </w:r>
          </w:p>
        </w:tc>
        <w:tc>
          <w:tcPr>
            <w:tcW w:w="331" w:type="pct"/>
            <w:shd w:val="clear" w:color="auto" w:fill="DBE5F1" w:themeFill="accent1" w:themeFillTint="33"/>
          </w:tcPr>
          <w:p w14:paraId="6A79C621" w14:textId="77777777" w:rsidR="00D7222D" w:rsidRPr="000259AB" w:rsidDel="00BD7C58" w:rsidRDefault="00D7222D" w:rsidP="0012716F">
            <w:pPr>
              <w:spacing w:before="60"/>
              <w:rPr>
                <w:i/>
                <w:sz w:val="18"/>
                <w:szCs w:val="18"/>
              </w:rPr>
            </w:pPr>
            <w:r>
              <w:rPr>
                <w:i/>
                <w:sz w:val="18"/>
                <w:szCs w:val="18"/>
              </w:rPr>
              <w:t>0</w:t>
            </w:r>
          </w:p>
        </w:tc>
        <w:tc>
          <w:tcPr>
            <w:tcW w:w="453" w:type="pct"/>
            <w:gridSpan w:val="2"/>
            <w:shd w:val="clear" w:color="auto" w:fill="auto"/>
          </w:tcPr>
          <w:p w14:paraId="5CB2BE19" w14:textId="77777777" w:rsidR="00D7222D" w:rsidRDefault="00D7222D" w:rsidP="0012716F">
            <w:pPr>
              <w:pStyle w:val="Header"/>
              <w:spacing w:before="60"/>
              <w:rPr>
                <w:rFonts w:cs="Arial"/>
                <w:color w:val="000000" w:themeColor="text1"/>
                <w:sz w:val="18"/>
                <w:szCs w:val="18"/>
              </w:rPr>
            </w:pPr>
            <w:r w:rsidRPr="00043FD8">
              <w:rPr>
                <w:rFonts w:cs="Arial"/>
                <w:color w:val="000000" w:themeColor="text1"/>
                <w:sz w:val="18"/>
                <w:szCs w:val="18"/>
              </w:rPr>
              <w:t>Review of the research documentation and recommendation packages</w:t>
            </w:r>
          </w:p>
          <w:p w14:paraId="5033A451" w14:textId="77777777" w:rsidR="00D7222D" w:rsidRPr="00AF148A" w:rsidRDefault="00D7222D" w:rsidP="0012716F">
            <w:pPr>
              <w:pStyle w:val="Header"/>
              <w:spacing w:before="60"/>
              <w:rPr>
                <w:rFonts w:cs="Arial"/>
                <w:color w:val="000000" w:themeColor="text1"/>
                <w:sz w:val="18"/>
                <w:szCs w:val="18"/>
              </w:rPr>
            </w:pPr>
            <w:r w:rsidRPr="00043FD8">
              <w:rPr>
                <w:rFonts w:cs="Arial"/>
                <w:color w:val="000000" w:themeColor="text1"/>
                <w:sz w:val="18"/>
                <w:szCs w:val="18"/>
              </w:rPr>
              <w:t>RISK: Lack of prioritization of the gender equality aspects</w:t>
            </w:r>
            <w:r w:rsidRPr="00043FD8" w:rsidDel="00E33ECC">
              <w:rPr>
                <w:rFonts w:cs="Arial"/>
                <w:color w:val="000000" w:themeColor="text1"/>
                <w:sz w:val="18"/>
                <w:szCs w:val="18"/>
              </w:rPr>
              <w:t xml:space="preserve"> </w:t>
            </w:r>
            <w:r w:rsidRPr="00043FD8">
              <w:rPr>
                <w:rFonts w:cs="Arial"/>
                <w:color w:val="000000" w:themeColor="text1"/>
                <w:sz w:val="18"/>
                <w:szCs w:val="18"/>
              </w:rPr>
              <w:t xml:space="preserve">among beneficiary groups and/or policy makers.   </w:t>
            </w:r>
          </w:p>
        </w:tc>
      </w:tr>
      <w:tr w:rsidR="00D7222D" w:rsidRPr="00C54E60" w14:paraId="501C5FFB" w14:textId="77777777" w:rsidTr="0052639D">
        <w:trPr>
          <w:trHeight w:val="530"/>
        </w:trPr>
        <w:tc>
          <w:tcPr>
            <w:tcW w:w="470" w:type="pct"/>
            <w:vMerge w:val="restart"/>
          </w:tcPr>
          <w:p w14:paraId="1C92584D" w14:textId="77777777" w:rsidR="00D7222D" w:rsidRDefault="00D7222D" w:rsidP="0012716F">
            <w:pPr>
              <w:spacing w:before="60"/>
              <w:rPr>
                <w:b/>
                <w:sz w:val="20"/>
                <w:szCs w:val="20"/>
              </w:rPr>
            </w:pPr>
            <w:r w:rsidRPr="00ED57D5">
              <w:rPr>
                <w:b/>
                <w:sz w:val="20"/>
                <w:szCs w:val="20"/>
              </w:rPr>
              <w:t>Output 2</w:t>
            </w:r>
          </w:p>
          <w:p w14:paraId="355244CF" w14:textId="77777777" w:rsidR="00D7222D" w:rsidRPr="00987F07" w:rsidRDefault="00D7222D" w:rsidP="0012716F">
            <w:pPr>
              <w:spacing w:before="60"/>
              <w:rPr>
                <w:sz w:val="20"/>
                <w:szCs w:val="20"/>
              </w:rPr>
            </w:pPr>
            <w:r w:rsidRPr="00987F07">
              <w:rPr>
                <w:sz w:val="20"/>
                <w:szCs w:val="20"/>
              </w:rPr>
              <w:t>Women advanced in political participation, party democracy and local leadership</w:t>
            </w:r>
          </w:p>
          <w:p w14:paraId="302693F0" w14:textId="77777777" w:rsidR="00D7222D" w:rsidRPr="00ED57D5" w:rsidRDefault="00D7222D" w:rsidP="0012716F">
            <w:pPr>
              <w:spacing w:before="60"/>
              <w:rPr>
                <w:b/>
                <w:sz w:val="20"/>
                <w:szCs w:val="20"/>
              </w:rPr>
            </w:pPr>
          </w:p>
          <w:p w14:paraId="530636C0" w14:textId="77777777" w:rsidR="00D7222D" w:rsidRPr="00ED57D5" w:rsidRDefault="00D7222D" w:rsidP="0012716F">
            <w:pPr>
              <w:spacing w:before="60"/>
              <w:rPr>
                <w:i/>
                <w:sz w:val="18"/>
                <w:szCs w:val="18"/>
              </w:rPr>
            </w:pPr>
          </w:p>
        </w:tc>
        <w:tc>
          <w:tcPr>
            <w:tcW w:w="526" w:type="pct"/>
          </w:tcPr>
          <w:p w14:paraId="306F586A" w14:textId="77777777" w:rsidR="00D7222D" w:rsidRPr="00F567D1" w:rsidDel="00A84123" w:rsidRDefault="00D7222D" w:rsidP="0012716F">
            <w:pPr>
              <w:spacing w:before="60"/>
              <w:rPr>
                <w:i/>
                <w:sz w:val="20"/>
                <w:szCs w:val="20"/>
              </w:rPr>
            </w:pPr>
            <w:r w:rsidRPr="00F567D1">
              <w:rPr>
                <w:b/>
                <w:sz w:val="20"/>
                <w:szCs w:val="20"/>
              </w:rPr>
              <w:t>2.1</w:t>
            </w:r>
            <w:r w:rsidRPr="009313BF">
              <w:rPr>
                <w:b/>
                <w:sz w:val="20"/>
                <w:szCs w:val="20"/>
              </w:rPr>
              <w:t>.</w:t>
            </w:r>
            <w:r w:rsidRPr="009313BF">
              <w:rPr>
                <w:b/>
                <w:i/>
                <w:sz w:val="20"/>
                <w:szCs w:val="20"/>
              </w:rPr>
              <w:t xml:space="preserve"> </w:t>
            </w:r>
            <w:r w:rsidRPr="009313BF">
              <w:rPr>
                <w:b/>
                <w:sz w:val="20"/>
                <w:szCs w:val="20"/>
              </w:rPr>
              <w:t>(UNDP)</w:t>
            </w:r>
            <w:r w:rsidRPr="00F567D1">
              <w:rPr>
                <w:sz w:val="20"/>
                <w:szCs w:val="20"/>
              </w:rPr>
              <w:t xml:space="preserve"> Number of women running for/ being elected to local self-government. (Note: the uncertain status of the community consolidation process would not allow for annual planning of beneficiaries; such a planning with targets will be added at a later stage. End note)</w:t>
            </w:r>
          </w:p>
        </w:tc>
        <w:tc>
          <w:tcPr>
            <w:tcW w:w="427" w:type="pct"/>
          </w:tcPr>
          <w:p w14:paraId="3A9FAD3B" w14:textId="77777777" w:rsidR="00D7222D" w:rsidRPr="008D04B2" w:rsidDel="00A84123" w:rsidRDefault="00D7222D" w:rsidP="0012716F">
            <w:pPr>
              <w:spacing w:before="60"/>
              <w:rPr>
                <w:sz w:val="20"/>
                <w:szCs w:val="20"/>
              </w:rPr>
            </w:pPr>
            <w:proofErr w:type="spellStart"/>
            <w:r w:rsidRPr="008D04B2">
              <w:rPr>
                <w:sz w:val="20"/>
                <w:szCs w:val="20"/>
              </w:rPr>
              <w:t>WiLD</w:t>
            </w:r>
            <w:proofErr w:type="spellEnd"/>
            <w:r w:rsidRPr="008D04B2">
              <w:rPr>
                <w:sz w:val="20"/>
                <w:szCs w:val="20"/>
              </w:rPr>
              <w:t xml:space="preserve"> project database</w:t>
            </w:r>
          </w:p>
        </w:tc>
        <w:tc>
          <w:tcPr>
            <w:tcW w:w="304" w:type="pct"/>
            <w:shd w:val="clear" w:color="auto" w:fill="auto"/>
          </w:tcPr>
          <w:p w14:paraId="1AC5784B" w14:textId="77777777" w:rsidR="00D7222D" w:rsidRPr="00043FD8" w:rsidRDefault="00D7222D" w:rsidP="0012716F">
            <w:pPr>
              <w:pStyle w:val="Header"/>
              <w:spacing w:before="60"/>
              <w:jc w:val="center"/>
              <w:rPr>
                <w:rFonts w:cs="Arial"/>
                <w:sz w:val="18"/>
                <w:szCs w:val="18"/>
              </w:rPr>
            </w:pPr>
            <w:r w:rsidRPr="00043FD8">
              <w:rPr>
                <w:rFonts w:cs="Arial"/>
                <w:sz w:val="18"/>
                <w:szCs w:val="18"/>
              </w:rPr>
              <w:t>0</w:t>
            </w:r>
          </w:p>
          <w:p w14:paraId="24A49024" w14:textId="77777777" w:rsidR="00D7222D" w:rsidRPr="00ED57D5" w:rsidDel="00BD7C58" w:rsidRDefault="00D7222D" w:rsidP="0012716F">
            <w:pPr>
              <w:pStyle w:val="Header"/>
              <w:spacing w:before="60"/>
              <w:rPr>
                <w:sz w:val="18"/>
                <w:szCs w:val="18"/>
              </w:rPr>
            </w:pPr>
          </w:p>
        </w:tc>
        <w:tc>
          <w:tcPr>
            <w:tcW w:w="190" w:type="pct"/>
          </w:tcPr>
          <w:p w14:paraId="583A8613" w14:textId="77777777" w:rsidR="00D7222D" w:rsidRPr="00ED57D5" w:rsidDel="00BD7C58" w:rsidRDefault="00D7222D" w:rsidP="0012716F">
            <w:pPr>
              <w:pStyle w:val="Header"/>
              <w:spacing w:before="60"/>
              <w:rPr>
                <w:sz w:val="18"/>
                <w:szCs w:val="18"/>
              </w:rPr>
            </w:pPr>
            <w:r>
              <w:rPr>
                <w:sz w:val="18"/>
                <w:szCs w:val="18"/>
              </w:rPr>
              <w:t>2018</w:t>
            </w:r>
          </w:p>
        </w:tc>
        <w:tc>
          <w:tcPr>
            <w:tcW w:w="296" w:type="pct"/>
            <w:shd w:val="clear" w:color="auto" w:fill="auto"/>
          </w:tcPr>
          <w:p w14:paraId="58366E4D" w14:textId="77777777" w:rsidR="00D7222D" w:rsidRPr="00ED57D5" w:rsidDel="00BD7C58" w:rsidRDefault="00D7222D" w:rsidP="0012716F">
            <w:pPr>
              <w:pStyle w:val="Header"/>
              <w:spacing w:before="60"/>
              <w:rPr>
                <w:i/>
                <w:sz w:val="18"/>
                <w:szCs w:val="18"/>
              </w:rPr>
            </w:pPr>
            <w:r>
              <w:rPr>
                <w:i/>
                <w:sz w:val="18"/>
                <w:szCs w:val="18"/>
              </w:rPr>
              <w:t>-</w:t>
            </w:r>
          </w:p>
        </w:tc>
        <w:tc>
          <w:tcPr>
            <w:tcW w:w="199" w:type="pct"/>
            <w:shd w:val="clear" w:color="auto" w:fill="auto"/>
          </w:tcPr>
          <w:p w14:paraId="3B32734A" w14:textId="77777777" w:rsidR="00D7222D" w:rsidRPr="00ED57D5" w:rsidDel="00BD7C58" w:rsidRDefault="00D7222D" w:rsidP="0012716F">
            <w:pPr>
              <w:pStyle w:val="Header"/>
              <w:spacing w:before="60"/>
              <w:rPr>
                <w:i/>
                <w:sz w:val="18"/>
                <w:szCs w:val="18"/>
              </w:rPr>
            </w:pPr>
            <w:r>
              <w:rPr>
                <w:i/>
                <w:sz w:val="18"/>
                <w:szCs w:val="18"/>
              </w:rPr>
              <w:t>-</w:t>
            </w:r>
          </w:p>
        </w:tc>
        <w:tc>
          <w:tcPr>
            <w:tcW w:w="237" w:type="pct"/>
            <w:shd w:val="clear" w:color="auto" w:fill="DBE5F1" w:themeFill="accent1" w:themeFillTint="33"/>
          </w:tcPr>
          <w:p w14:paraId="197DA644" w14:textId="77777777" w:rsidR="00D7222D" w:rsidRPr="00ED57D5" w:rsidDel="00BD7C58" w:rsidRDefault="00D7222D" w:rsidP="0012716F">
            <w:pPr>
              <w:pStyle w:val="Header"/>
              <w:spacing w:before="60"/>
              <w:rPr>
                <w:sz w:val="18"/>
                <w:szCs w:val="18"/>
              </w:rPr>
            </w:pPr>
            <w:r>
              <w:rPr>
                <w:sz w:val="18"/>
                <w:szCs w:val="18"/>
              </w:rPr>
              <w:t>150</w:t>
            </w:r>
          </w:p>
        </w:tc>
        <w:tc>
          <w:tcPr>
            <w:tcW w:w="199" w:type="pct"/>
            <w:shd w:val="clear" w:color="auto" w:fill="DBE5F1" w:themeFill="accent1" w:themeFillTint="33"/>
          </w:tcPr>
          <w:p w14:paraId="04604404" w14:textId="01CD5775" w:rsidR="00D7222D" w:rsidRPr="00ED57D5" w:rsidDel="00BD7C58" w:rsidRDefault="004B22B0" w:rsidP="0012716F">
            <w:pPr>
              <w:pStyle w:val="Header"/>
              <w:spacing w:before="60"/>
              <w:rPr>
                <w:sz w:val="18"/>
                <w:szCs w:val="18"/>
              </w:rPr>
            </w:pPr>
            <w:r>
              <w:rPr>
                <w:sz w:val="18"/>
                <w:szCs w:val="18"/>
              </w:rPr>
              <w:t>6</w:t>
            </w:r>
            <w:r w:rsidR="00D7222D">
              <w:rPr>
                <w:sz w:val="18"/>
                <w:szCs w:val="18"/>
              </w:rPr>
              <w:t>0</w:t>
            </w:r>
          </w:p>
        </w:tc>
        <w:tc>
          <w:tcPr>
            <w:tcW w:w="430" w:type="pct"/>
          </w:tcPr>
          <w:p w14:paraId="7C1E019A" w14:textId="77777777" w:rsidR="00D7222D" w:rsidRPr="00ED57D5" w:rsidDel="00BD7C58" w:rsidRDefault="00D7222D" w:rsidP="0012716F">
            <w:pPr>
              <w:pStyle w:val="Header"/>
              <w:spacing w:before="60"/>
              <w:rPr>
                <w:sz w:val="18"/>
                <w:szCs w:val="18"/>
              </w:rPr>
            </w:pPr>
            <w:r>
              <w:rPr>
                <w:sz w:val="18"/>
                <w:szCs w:val="18"/>
              </w:rPr>
              <w:t>150</w:t>
            </w:r>
          </w:p>
        </w:tc>
        <w:tc>
          <w:tcPr>
            <w:tcW w:w="199" w:type="pct"/>
          </w:tcPr>
          <w:p w14:paraId="26305AF9" w14:textId="77777777" w:rsidR="00D7222D" w:rsidRPr="00ED57D5" w:rsidDel="00BD7C58" w:rsidRDefault="00D7222D" w:rsidP="0012716F">
            <w:pPr>
              <w:pStyle w:val="Header"/>
              <w:spacing w:before="60"/>
              <w:rPr>
                <w:sz w:val="18"/>
                <w:szCs w:val="18"/>
              </w:rPr>
            </w:pPr>
            <w:r>
              <w:rPr>
                <w:sz w:val="18"/>
                <w:szCs w:val="18"/>
              </w:rPr>
              <w:t>-</w:t>
            </w:r>
          </w:p>
        </w:tc>
        <w:tc>
          <w:tcPr>
            <w:tcW w:w="229" w:type="pct"/>
          </w:tcPr>
          <w:p w14:paraId="281EB6D5" w14:textId="77777777" w:rsidR="00D7222D" w:rsidRPr="00ED57D5" w:rsidDel="00BD7C58" w:rsidRDefault="00D7222D" w:rsidP="0012716F">
            <w:pPr>
              <w:pStyle w:val="Header"/>
              <w:spacing w:before="60"/>
              <w:rPr>
                <w:sz w:val="18"/>
                <w:szCs w:val="18"/>
              </w:rPr>
            </w:pPr>
            <w:r>
              <w:rPr>
                <w:sz w:val="18"/>
                <w:szCs w:val="18"/>
              </w:rPr>
              <w:t>50</w:t>
            </w:r>
          </w:p>
        </w:tc>
        <w:tc>
          <w:tcPr>
            <w:tcW w:w="199" w:type="pct"/>
          </w:tcPr>
          <w:p w14:paraId="3D58E1F2" w14:textId="77777777" w:rsidR="00D7222D" w:rsidRPr="00ED57D5" w:rsidDel="00BD7C58" w:rsidRDefault="00D7222D" w:rsidP="0012716F">
            <w:pPr>
              <w:pStyle w:val="Header"/>
              <w:spacing w:before="60"/>
              <w:rPr>
                <w:sz w:val="18"/>
                <w:szCs w:val="18"/>
              </w:rPr>
            </w:pPr>
            <w:r>
              <w:rPr>
                <w:sz w:val="18"/>
                <w:szCs w:val="18"/>
              </w:rPr>
              <w:t>-</w:t>
            </w:r>
          </w:p>
        </w:tc>
        <w:tc>
          <w:tcPr>
            <w:tcW w:w="313" w:type="pct"/>
            <w:shd w:val="clear" w:color="auto" w:fill="DBE5F1" w:themeFill="accent1" w:themeFillTint="33"/>
          </w:tcPr>
          <w:p w14:paraId="15E0CF38" w14:textId="77777777" w:rsidR="00D7222D" w:rsidRPr="00C86578" w:rsidDel="00BD7C58" w:rsidRDefault="00D7222D" w:rsidP="0012716F">
            <w:pPr>
              <w:spacing w:before="60"/>
              <w:rPr>
                <w:sz w:val="18"/>
                <w:szCs w:val="18"/>
              </w:rPr>
            </w:pPr>
            <w:r w:rsidRPr="00C86578">
              <w:rPr>
                <w:sz w:val="18"/>
                <w:szCs w:val="18"/>
              </w:rPr>
              <w:t>400</w:t>
            </w:r>
          </w:p>
        </w:tc>
        <w:tc>
          <w:tcPr>
            <w:tcW w:w="331" w:type="pct"/>
            <w:shd w:val="clear" w:color="auto" w:fill="DBE5F1" w:themeFill="accent1" w:themeFillTint="33"/>
          </w:tcPr>
          <w:p w14:paraId="6C7A43B3" w14:textId="5BD4CA58" w:rsidR="00D7222D" w:rsidRPr="00C86578" w:rsidDel="00BD7C58" w:rsidRDefault="004B22B0" w:rsidP="0012716F">
            <w:pPr>
              <w:spacing w:before="60"/>
              <w:rPr>
                <w:sz w:val="18"/>
                <w:szCs w:val="18"/>
              </w:rPr>
            </w:pPr>
            <w:r>
              <w:rPr>
                <w:sz w:val="18"/>
                <w:szCs w:val="18"/>
              </w:rPr>
              <w:t>6</w:t>
            </w:r>
            <w:r w:rsidR="00D7222D">
              <w:rPr>
                <w:sz w:val="18"/>
                <w:szCs w:val="18"/>
              </w:rPr>
              <w:t>0</w:t>
            </w:r>
          </w:p>
        </w:tc>
        <w:tc>
          <w:tcPr>
            <w:tcW w:w="453" w:type="pct"/>
            <w:gridSpan w:val="2"/>
            <w:shd w:val="clear" w:color="auto" w:fill="auto"/>
          </w:tcPr>
          <w:p w14:paraId="29841840" w14:textId="77777777" w:rsidR="00D7222D" w:rsidRPr="00043FD8" w:rsidRDefault="00D7222D" w:rsidP="0012716F">
            <w:pPr>
              <w:spacing w:before="60"/>
              <w:rPr>
                <w:rFonts w:cs="Arial"/>
                <w:sz w:val="18"/>
                <w:szCs w:val="18"/>
              </w:rPr>
            </w:pPr>
            <w:r w:rsidRPr="00043FD8">
              <w:rPr>
                <w:rFonts w:cs="Arial"/>
                <w:sz w:val="18"/>
                <w:szCs w:val="18"/>
              </w:rPr>
              <w:t>Regular update of project database of beneficiaries</w:t>
            </w:r>
          </w:p>
          <w:p w14:paraId="4BA30A38" w14:textId="77777777" w:rsidR="00D7222D" w:rsidRPr="00043FD8" w:rsidRDefault="00D7222D" w:rsidP="0012716F">
            <w:pPr>
              <w:spacing w:before="60"/>
              <w:rPr>
                <w:rFonts w:cs="Arial"/>
                <w:sz w:val="18"/>
                <w:szCs w:val="18"/>
              </w:rPr>
            </w:pPr>
            <w:r w:rsidRPr="00043FD8">
              <w:rPr>
                <w:rFonts w:cs="Arial"/>
                <w:sz w:val="18"/>
                <w:szCs w:val="18"/>
              </w:rPr>
              <w:t>CEC website data</w:t>
            </w:r>
          </w:p>
          <w:p w14:paraId="48CBDE4F" w14:textId="77777777" w:rsidR="00D7222D" w:rsidRPr="00ED57D5" w:rsidRDefault="00D7222D" w:rsidP="0012716F">
            <w:pPr>
              <w:spacing w:before="60"/>
              <w:rPr>
                <w:i/>
                <w:sz w:val="18"/>
                <w:szCs w:val="18"/>
              </w:rPr>
            </w:pPr>
            <w:r w:rsidRPr="00043FD8">
              <w:rPr>
                <w:rFonts w:cs="Arial"/>
                <w:sz w:val="18"/>
                <w:szCs w:val="18"/>
              </w:rPr>
              <w:t xml:space="preserve">RISK: High competition in cluster communities, women getting insufficient number of votes. Big cycle of local elections is expected in autumn of 2021 and 2022.  </w:t>
            </w:r>
          </w:p>
        </w:tc>
      </w:tr>
      <w:tr w:rsidR="00D7222D" w:rsidRPr="00C54E60" w14:paraId="3DDE7DE0" w14:textId="77777777" w:rsidTr="0052639D">
        <w:trPr>
          <w:trHeight w:val="530"/>
        </w:trPr>
        <w:tc>
          <w:tcPr>
            <w:tcW w:w="470" w:type="pct"/>
            <w:vMerge/>
          </w:tcPr>
          <w:p w14:paraId="6B9AED82" w14:textId="77777777" w:rsidR="00D7222D" w:rsidRPr="00C54E60" w:rsidRDefault="00D7222D" w:rsidP="0012716F">
            <w:pPr>
              <w:spacing w:before="60"/>
              <w:rPr>
                <w:i/>
                <w:sz w:val="20"/>
                <w:szCs w:val="20"/>
              </w:rPr>
            </w:pPr>
          </w:p>
        </w:tc>
        <w:tc>
          <w:tcPr>
            <w:tcW w:w="526" w:type="pct"/>
          </w:tcPr>
          <w:p w14:paraId="31967F73" w14:textId="77777777" w:rsidR="00D7222D" w:rsidRPr="00ED57D5" w:rsidRDefault="00D7222D" w:rsidP="0012716F">
            <w:pPr>
              <w:spacing w:before="60"/>
              <w:rPr>
                <w:i/>
                <w:sz w:val="18"/>
                <w:szCs w:val="18"/>
              </w:rPr>
            </w:pPr>
            <w:r w:rsidRPr="00E359FD">
              <w:rPr>
                <w:b/>
                <w:sz w:val="20"/>
                <w:szCs w:val="20"/>
              </w:rPr>
              <w:t>2</w:t>
            </w:r>
            <w:r w:rsidRPr="009313BF">
              <w:rPr>
                <w:b/>
                <w:sz w:val="20"/>
                <w:szCs w:val="20"/>
              </w:rPr>
              <w:t>.2. (UNDP)</w:t>
            </w:r>
            <w:r w:rsidRPr="00E359FD">
              <w:rPr>
                <w:sz w:val="20"/>
                <w:szCs w:val="20"/>
              </w:rPr>
              <w:t xml:space="preserve"> Percentage of women representation in community councils</w:t>
            </w:r>
          </w:p>
        </w:tc>
        <w:tc>
          <w:tcPr>
            <w:tcW w:w="427" w:type="pct"/>
          </w:tcPr>
          <w:p w14:paraId="75A435EA" w14:textId="77777777" w:rsidR="00D7222D" w:rsidRPr="008D04B2" w:rsidRDefault="00D7222D" w:rsidP="0012716F">
            <w:pPr>
              <w:spacing w:before="60"/>
              <w:rPr>
                <w:sz w:val="20"/>
                <w:szCs w:val="20"/>
              </w:rPr>
            </w:pPr>
            <w:r w:rsidRPr="008D04B2">
              <w:rPr>
                <w:sz w:val="20"/>
                <w:szCs w:val="20"/>
              </w:rPr>
              <w:t>RA Central Electoral Committee (CEC) website</w:t>
            </w:r>
          </w:p>
        </w:tc>
        <w:tc>
          <w:tcPr>
            <w:tcW w:w="304" w:type="pct"/>
            <w:shd w:val="clear" w:color="auto" w:fill="auto"/>
          </w:tcPr>
          <w:p w14:paraId="37B55BBA" w14:textId="77777777" w:rsidR="00D7222D" w:rsidRPr="00043FD8" w:rsidRDefault="00D7222D" w:rsidP="0012716F">
            <w:pPr>
              <w:spacing w:before="60"/>
              <w:rPr>
                <w:rFonts w:cs="Arial"/>
                <w:sz w:val="18"/>
                <w:szCs w:val="18"/>
              </w:rPr>
            </w:pPr>
            <w:r w:rsidRPr="00043FD8">
              <w:rPr>
                <w:rFonts w:cs="Arial"/>
                <w:sz w:val="18"/>
                <w:szCs w:val="18"/>
              </w:rPr>
              <w:t>0</w:t>
            </w:r>
          </w:p>
          <w:p w14:paraId="438CC304" w14:textId="77777777" w:rsidR="00D7222D" w:rsidRPr="00ED57D5" w:rsidRDefault="00D7222D" w:rsidP="0012716F">
            <w:pPr>
              <w:pStyle w:val="Header"/>
              <w:spacing w:before="60"/>
              <w:rPr>
                <w:i/>
                <w:sz w:val="18"/>
                <w:szCs w:val="18"/>
              </w:rPr>
            </w:pPr>
            <w:r w:rsidRPr="00043FD8">
              <w:rPr>
                <w:rFonts w:cs="Arial"/>
                <w:sz w:val="18"/>
                <w:szCs w:val="18"/>
              </w:rPr>
              <w:t>(as of 2016 12%)</w:t>
            </w:r>
          </w:p>
        </w:tc>
        <w:tc>
          <w:tcPr>
            <w:tcW w:w="190" w:type="pct"/>
          </w:tcPr>
          <w:p w14:paraId="0A223F22" w14:textId="77777777" w:rsidR="00D7222D" w:rsidRPr="00ED57D5" w:rsidRDefault="00D7222D" w:rsidP="0012716F">
            <w:pPr>
              <w:pStyle w:val="Header"/>
              <w:spacing w:before="60"/>
              <w:rPr>
                <w:i/>
                <w:sz w:val="18"/>
                <w:szCs w:val="18"/>
              </w:rPr>
            </w:pPr>
            <w:r>
              <w:rPr>
                <w:sz w:val="18"/>
                <w:szCs w:val="18"/>
              </w:rPr>
              <w:t>2018</w:t>
            </w:r>
          </w:p>
        </w:tc>
        <w:tc>
          <w:tcPr>
            <w:tcW w:w="296" w:type="pct"/>
            <w:shd w:val="clear" w:color="auto" w:fill="auto"/>
          </w:tcPr>
          <w:p w14:paraId="5EDCA430" w14:textId="77777777" w:rsidR="00D7222D" w:rsidRPr="00ED57D5" w:rsidRDefault="00D7222D" w:rsidP="0012716F">
            <w:pPr>
              <w:pStyle w:val="Header"/>
              <w:spacing w:before="60"/>
              <w:rPr>
                <w:i/>
                <w:sz w:val="18"/>
                <w:szCs w:val="18"/>
              </w:rPr>
            </w:pPr>
            <w:r>
              <w:rPr>
                <w:i/>
                <w:sz w:val="18"/>
                <w:szCs w:val="18"/>
              </w:rPr>
              <w:t>-</w:t>
            </w:r>
          </w:p>
        </w:tc>
        <w:tc>
          <w:tcPr>
            <w:tcW w:w="199" w:type="pct"/>
            <w:shd w:val="clear" w:color="auto" w:fill="auto"/>
          </w:tcPr>
          <w:p w14:paraId="51939F0D" w14:textId="77777777" w:rsidR="00D7222D" w:rsidRPr="00ED57D5" w:rsidRDefault="00D7222D" w:rsidP="0012716F">
            <w:pPr>
              <w:pStyle w:val="Header"/>
              <w:spacing w:before="60"/>
              <w:rPr>
                <w:i/>
                <w:sz w:val="18"/>
                <w:szCs w:val="18"/>
              </w:rPr>
            </w:pPr>
            <w:r>
              <w:rPr>
                <w:i/>
                <w:sz w:val="18"/>
                <w:szCs w:val="18"/>
              </w:rPr>
              <w:t>-</w:t>
            </w:r>
          </w:p>
        </w:tc>
        <w:tc>
          <w:tcPr>
            <w:tcW w:w="237" w:type="pct"/>
            <w:shd w:val="clear" w:color="auto" w:fill="DBE5F1" w:themeFill="accent1" w:themeFillTint="33"/>
          </w:tcPr>
          <w:p w14:paraId="274998DB" w14:textId="77777777" w:rsidR="00D7222D" w:rsidRPr="00ED57D5" w:rsidRDefault="00D7222D" w:rsidP="0012716F">
            <w:pPr>
              <w:pStyle w:val="Header"/>
              <w:spacing w:before="60"/>
              <w:rPr>
                <w:i/>
                <w:sz w:val="18"/>
                <w:szCs w:val="18"/>
              </w:rPr>
            </w:pPr>
            <w:r>
              <w:rPr>
                <w:sz w:val="18"/>
                <w:szCs w:val="18"/>
              </w:rPr>
              <w:t>17%</w:t>
            </w:r>
          </w:p>
        </w:tc>
        <w:tc>
          <w:tcPr>
            <w:tcW w:w="199" w:type="pct"/>
            <w:shd w:val="clear" w:color="auto" w:fill="DBE5F1" w:themeFill="accent1" w:themeFillTint="33"/>
          </w:tcPr>
          <w:p w14:paraId="4D79C8F3" w14:textId="77777777" w:rsidR="00D7222D" w:rsidRPr="00ED57D5" w:rsidRDefault="00D7222D" w:rsidP="0012716F">
            <w:pPr>
              <w:pStyle w:val="Header"/>
              <w:spacing w:before="60"/>
              <w:rPr>
                <w:i/>
                <w:sz w:val="18"/>
                <w:szCs w:val="18"/>
              </w:rPr>
            </w:pPr>
            <w:r>
              <w:rPr>
                <w:i/>
                <w:sz w:val="18"/>
                <w:szCs w:val="18"/>
              </w:rPr>
              <w:t>-</w:t>
            </w:r>
          </w:p>
        </w:tc>
        <w:tc>
          <w:tcPr>
            <w:tcW w:w="430" w:type="pct"/>
          </w:tcPr>
          <w:p w14:paraId="541EDF61" w14:textId="77777777" w:rsidR="00D7222D" w:rsidRPr="00ED57D5" w:rsidRDefault="00D7222D" w:rsidP="0012716F">
            <w:pPr>
              <w:pStyle w:val="Header"/>
              <w:spacing w:before="60"/>
              <w:rPr>
                <w:i/>
                <w:sz w:val="18"/>
                <w:szCs w:val="18"/>
              </w:rPr>
            </w:pPr>
            <w:r>
              <w:rPr>
                <w:sz w:val="18"/>
                <w:szCs w:val="18"/>
              </w:rPr>
              <w:t>17%</w:t>
            </w:r>
          </w:p>
        </w:tc>
        <w:tc>
          <w:tcPr>
            <w:tcW w:w="199" w:type="pct"/>
          </w:tcPr>
          <w:p w14:paraId="3F6C628E" w14:textId="77777777" w:rsidR="00D7222D" w:rsidRPr="00ED57D5" w:rsidRDefault="00D7222D" w:rsidP="0012716F">
            <w:pPr>
              <w:pStyle w:val="Header"/>
              <w:spacing w:before="60"/>
              <w:rPr>
                <w:i/>
                <w:sz w:val="18"/>
                <w:szCs w:val="18"/>
              </w:rPr>
            </w:pPr>
            <w:r>
              <w:rPr>
                <w:i/>
                <w:sz w:val="18"/>
                <w:szCs w:val="18"/>
              </w:rPr>
              <w:t>-</w:t>
            </w:r>
          </w:p>
        </w:tc>
        <w:tc>
          <w:tcPr>
            <w:tcW w:w="229" w:type="pct"/>
          </w:tcPr>
          <w:p w14:paraId="3C0DC504" w14:textId="77777777" w:rsidR="00D7222D" w:rsidRPr="00ED57D5" w:rsidRDefault="00D7222D" w:rsidP="0012716F">
            <w:pPr>
              <w:pStyle w:val="Header"/>
              <w:spacing w:before="60"/>
              <w:rPr>
                <w:i/>
                <w:sz w:val="18"/>
                <w:szCs w:val="18"/>
              </w:rPr>
            </w:pPr>
            <w:r>
              <w:rPr>
                <w:sz w:val="18"/>
                <w:szCs w:val="18"/>
              </w:rPr>
              <w:t>-</w:t>
            </w:r>
          </w:p>
        </w:tc>
        <w:tc>
          <w:tcPr>
            <w:tcW w:w="199" w:type="pct"/>
          </w:tcPr>
          <w:p w14:paraId="774C05B6" w14:textId="77777777" w:rsidR="00D7222D" w:rsidRPr="00ED57D5" w:rsidRDefault="00D7222D" w:rsidP="0012716F">
            <w:pPr>
              <w:pStyle w:val="Header"/>
              <w:spacing w:before="60"/>
              <w:rPr>
                <w:i/>
                <w:sz w:val="18"/>
                <w:szCs w:val="18"/>
              </w:rPr>
            </w:pPr>
          </w:p>
        </w:tc>
        <w:tc>
          <w:tcPr>
            <w:tcW w:w="313" w:type="pct"/>
            <w:shd w:val="clear" w:color="auto" w:fill="DBE5F1" w:themeFill="accent1" w:themeFillTint="33"/>
          </w:tcPr>
          <w:p w14:paraId="3A842076" w14:textId="77777777" w:rsidR="00D7222D" w:rsidRPr="005F47F4" w:rsidDel="00BD7C58" w:rsidRDefault="00D7222D" w:rsidP="0012716F">
            <w:pPr>
              <w:spacing w:before="60"/>
              <w:rPr>
                <w:sz w:val="18"/>
                <w:szCs w:val="18"/>
              </w:rPr>
            </w:pPr>
            <w:r w:rsidRPr="005F47F4">
              <w:rPr>
                <w:sz w:val="18"/>
                <w:szCs w:val="18"/>
              </w:rPr>
              <w:t>17%</w:t>
            </w:r>
          </w:p>
        </w:tc>
        <w:tc>
          <w:tcPr>
            <w:tcW w:w="331" w:type="pct"/>
            <w:shd w:val="clear" w:color="auto" w:fill="DBE5F1" w:themeFill="accent1" w:themeFillTint="33"/>
          </w:tcPr>
          <w:p w14:paraId="79DE26C1" w14:textId="77777777" w:rsidR="00D7222D" w:rsidRPr="005F47F4" w:rsidDel="00BD7C58" w:rsidRDefault="00D7222D" w:rsidP="0012716F">
            <w:pPr>
              <w:spacing w:before="60"/>
              <w:rPr>
                <w:sz w:val="18"/>
                <w:szCs w:val="18"/>
              </w:rPr>
            </w:pPr>
            <w:r>
              <w:rPr>
                <w:sz w:val="18"/>
                <w:szCs w:val="18"/>
              </w:rPr>
              <w:t>-</w:t>
            </w:r>
          </w:p>
        </w:tc>
        <w:tc>
          <w:tcPr>
            <w:tcW w:w="453" w:type="pct"/>
            <w:gridSpan w:val="2"/>
            <w:shd w:val="clear" w:color="auto" w:fill="auto"/>
          </w:tcPr>
          <w:p w14:paraId="5A81BCC9" w14:textId="77777777" w:rsidR="00D7222D" w:rsidRPr="00C03E80" w:rsidRDefault="00D7222D" w:rsidP="0012716F">
            <w:pPr>
              <w:spacing w:before="60"/>
              <w:rPr>
                <w:sz w:val="18"/>
                <w:szCs w:val="18"/>
              </w:rPr>
            </w:pPr>
            <w:r w:rsidRPr="00C03E80">
              <w:rPr>
                <w:sz w:val="18"/>
                <w:szCs w:val="18"/>
              </w:rPr>
              <w:t>Regular update of project database of beneficiaries</w:t>
            </w:r>
          </w:p>
          <w:p w14:paraId="3E3462D5" w14:textId="77777777" w:rsidR="00D7222D" w:rsidRPr="00C03E80" w:rsidRDefault="00D7222D" w:rsidP="0012716F">
            <w:pPr>
              <w:spacing w:before="60"/>
              <w:rPr>
                <w:sz w:val="18"/>
                <w:szCs w:val="18"/>
              </w:rPr>
            </w:pPr>
            <w:r w:rsidRPr="00C03E80">
              <w:rPr>
                <w:sz w:val="18"/>
                <w:szCs w:val="18"/>
              </w:rPr>
              <w:t>CEC website data</w:t>
            </w:r>
          </w:p>
          <w:p w14:paraId="7AC049DC" w14:textId="77777777" w:rsidR="00D7222D" w:rsidRPr="00ED57D5" w:rsidDel="00BD7C58" w:rsidRDefault="00D7222D" w:rsidP="0012716F">
            <w:pPr>
              <w:spacing w:before="60"/>
              <w:rPr>
                <w:i/>
                <w:sz w:val="18"/>
                <w:szCs w:val="18"/>
              </w:rPr>
            </w:pPr>
            <w:r w:rsidRPr="00C03E80">
              <w:rPr>
                <w:sz w:val="18"/>
                <w:szCs w:val="18"/>
              </w:rPr>
              <w:t>RISK: High competition in cluster communities, women getting insufficient number of votes</w:t>
            </w:r>
          </w:p>
        </w:tc>
      </w:tr>
      <w:tr w:rsidR="00D7222D" w:rsidRPr="00C54E60" w14:paraId="144A8496" w14:textId="77777777" w:rsidTr="0052639D">
        <w:trPr>
          <w:trHeight w:val="530"/>
        </w:trPr>
        <w:tc>
          <w:tcPr>
            <w:tcW w:w="470" w:type="pct"/>
            <w:vMerge/>
          </w:tcPr>
          <w:p w14:paraId="1B8FC515" w14:textId="77777777" w:rsidR="00D7222D" w:rsidRPr="00C54E60" w:rsidRDefault="00D7222D" w:rsidP="0012716F">
            <w:pPr>
              <w:spacing w:before="60"/>
              <w:rPr>
                <w:i/>
                <w:sz w:val="20"/>
                <w:szCs w:val="20"/>
              </w:rPr>
            </w:pPr>
          </w:p>
        </w:tc>
        <w:tc>
          <w:tcPr>
            <w:tcW w:w="526" w:type="pct"/>
          </w:tcPr>
          <w:p w14:paraId="75886DC6" w14:textId="77777777" w:rsidR="00D7222D" w:rsidRPr="00ED57D5" w:rsidRDefault="00D7222D" w:rsidP="0012716F">
            <w:pPr>
              <w:spacing w:before="60"/>
              <w:rPr>
                <w:i/>
                <w:sz w:val="18"/>
                <w:szCs w:val="18"/>
              </w:rPr>
            </w:pPr>
            <w:r w:rsidRPr="009313BF">
              <w:rPr>
                <w:b/>
                <w:sz w:val="20"/>
                <w:szCs w:val="20"/>
              </w:rPr>
              <w:t>2.3.</w:t>
            </w:r>
            <w:r w:rsidRPr="009313BF">
              <w:rPr>
                <w:sz w:val="20"/>
                <w:szCs w:val="20"/>
              </w:rPr>
              <w:t xml:space="preserve"> </w:t>
            </w:r>
            <w:r w:rsidRPr="009313BF">
              <w:rPr>
                <w:b/>
                <w:sz w:val="20"/>
                <w:szCs w:val="20"/>
              </w:rPr>
              <w:t xml:space="preserve">(UNDP) </w:t>
            </w:r>
            <w:r w:rsidRPr="009313BF">
              <w:rPr>
                <w:sz w:val="20"/>
                <w:szCs w:val="20"/>
              </w:rPr>
              <w:t>Number of local democratization activities led by women (such as participatory research to substantiate recommendations to local government on community issues, participatory decision-making processes on budget allocations, etc..)</w:t>
            </w:r>
          </w:p>
        </w:tc>
        <w:tc>
          <w:tcPr>
            <w:tcW w:w="427" w:type="pct"/>
          </w:tcPr>
          <w:p w14:paraId="0DE83926" w14:textId="77777777" w:rsidR="00D7222D" w:rsidRPr="008D04B2" w:rsidRDefault="00D7222D" w:rsidP="0012716F">
            <w:pPr>
              <w:spacing w:before="60"/>
              <w:rPr>
                <w:sz w:val="20"/>
                <w:szCs w:val="20"/>
              </w:rPr>
            </w:pPr>
            <w:proofErr w:type="spellStart"/>
            <w:r w:rsidRPr="008D04B2">
              <w:rPr>
                <w:sz w:val="20"/>
                <w:szCs w:val="20"/>
              </w:rPr>
              <w:t>WiLD</w:t>
            </w:r>
            <w:proofErr w:type="spellEnd"/>
            <w:r w:rsidRPr="008D04B2">
              <w:rPr>
                <w:sz w:val="20"/>
                <w:szCs w:val="20"/>
              </w:rPr>
              <w:t xml:space="preserve"> project database</w:t>
            </w:r>
          </w:p>
        </w:tc>
        <w:tc>
          <w:tcPr>
            <w:tcW w:w="304" w:type="pct"/>
            <w:shd w:val="clear" w:color="auto" w:fill="auto"/>
          </w:tcPr>
          <w:p w14:paraId="20E50FCB" w14:textId="77777777" w:rsidR="00D7222D" w:rsidRPr="00043FD8" w:rsidRDefault="00D7222D" w:rsidP="0012716F">
            <w:pPr>
              <w:pStyle w:val="Header"/>
              <w:spacing w:before="60"/>
              <w:jc w:val="center"/>
              <w:rPr>
                <w:rFonts w:cs="Arial"/>
                <w:sz w:val="18"/>
                <w:szCs w:val="18"/>
              </w:rPr>
            </w:pPr>
            <w:r w:rsidRPr="00043FD8">
              <w:rPr>
                <w:rFonts w:cs="Arial"/>
                <w:sz w:val="18"/>
                <w:szCs w:val="18"/>
              </w:rPr>
              <w:t>0</w:t>
            </w:r>
          </w:p>
          <w:p w14:paraId="0E9B9FF0" w14:textId="77777777" w:rsidR="00D7222D" w:rsidRPr="00ED57D5" w:rsidRDefault="00D7222D" w:rsidP="0012716F">
            <w:pPr>
              <w:pStyle w:val="Header"/>
              <w:spacing w:before="60"/>
              <w:rPr>
                <w:i/>
                <w:sz w:val="18"/>
                <w:szCs w:val="18"/>
              </w:rPr>
            </w:pPr>
          </w:p>
        </w:tc>
        <w:tc>
          <w:tcPr>
            <w:tcW w:w="190" w:type="pct"/>
          </w:tcPr>
          <w:p w14:paraId="03536EB7" w14:textId="77777777" w:rsidR="00D7222D" w:rsidRPr="00ED57D5" w:rsidRDefault="00D7222D" w:rsidP="0012716F">
            <w:pPr>
              <w:pStyle w:val="Header"/>
              <w:spacing w:before="60"/>
              <w:rPr>
                <w:i/>
                <w:sz w:val="18"/>
                <w:szCs w:val="18"/>
              </w:rPr>
            </w:pPr>
            <w:r>
              <w:rPr>
                <w:sz w:val="18"/>
                <w:szCs w:val="18"/>
              </w:rPr>
              <w:t>2018</w:t>
            </w:r>
          </w:p>
        </w:tc>
        <w:tc>
          <w:tcPr>
            <w:tcW w:w="296" w:type="pct"/>
            <w:shd w:val="clear" w:color="auto" w:fill="auto"/>
          </w:tcPr>
          <w:p w14:paraId="32CB229F" w14:textId="77777777" w:rsidR="00D7222D" w:rsidRPr="00592B7D" w:rsidRDefault="00D7222D" w:rsidP="0012716F">
            <w:pPr>
              <w:pStyle w:val="Header"/>
              <w:spacing w:before="60"/>
              <w:rPr>
                <w:sz w:val="18"/>
                <w:szCs w:val="18"/>
              </w:rPr>
            </w:pPr>
            <w:r w:rsidRPr="00592B7D">
              <w:rPr>
                <w:sz w:val="18"/>
                <w:szCs w:val="18"/>
              </w:rPr>
              <w:t>0</w:t>
            </w:r>
          </w:p>
        </w:tc>
        <w:tc>
          <w:tcPr>
            <w:tcW w:w="199" w:type="pct"/>
            <w:shd w:val="clear" w:color="auto" w:fill="auto"/>
          </w:tcPr>
          <w:p w14:paraId="35FBF3D3" w14:textId="77777777" w:rsidR="00D7222D" w:rsidRPr="00592B7D" w:rsidRDefault="00D7222D" w:rsidP="0012716F">
            <w:pPr>
              <w:pStyle w:val="Header"/>
              <w:spacing w:before="60"/>
              <w:rPr>
                <w:sz w:val="18"/>
                <w:szCs w:val="18"/>
              </w:rPr>
            </w:pPr>
            <w:r>
              <w:rPr>
                <w:sz w:val="18"/>
                <w:szCs w:val="18"/>
              </w:rPr>
              <w:t>0</w:t>
            </w:r>
          </w:p>
        </w:tc>
        <w:tc>
          <w:tcPr>
            <w:tcW w:w="237" w:type="pct"/>
            <w:shd w:val="clear" w:color="auto" w:fill="DBE5F1" w:themeFill="accent1" w:themeFillTint="33"/>
          </w:tcPr>
          <w:p w14:paraId="1DC5A9C4" w14:textId="77777777" w:rsidR="00D7222D" w:rsidRPr="00592B7D" w:rsidRDefault="00D7222D" w:rsidP="0012716F">
            <w:pPr>
              <w:pStyle w:val="Header"/>
              <w:spacing w:before="60"/>
              <w:rPr>
                <w:sz w:val="18"/>
                <w:szCs w:val="18"/>
              </w:rPr>
            </w:pPr>
            <w:r w:rsidRPr="00592B7D">
              <w:rPr>
                <w:sz w:val="18"/>
                <w:szCs w:val="18"/>
              </w:rPr>
              <w:t>20</w:t>
            </w:r>
          </w:p>
        </w:tc>
        <w:tc>
          <w:tcPr>
            <w:tcW w:w="199" w:type="pct"/>
            <w:shd w:val="clear" w:color="auto" w:fill="DBE5F1" w:themeFill="accent1" w:themeFillTint="33"/>
          </w:tcPr>
          <w:p w14:paraId="430E7BF3" w14:textId="77777777" w:rsidR="00D7222D" w:rsidRPr="00592B7D" w:rsidRDefault="00D7222D" w:rsidP="0012716F">
            <w:pPr>
              <w:pStyle w:val="Header"/>
              <w:spacing w:before="60"/>
              <w:rPr>
                <w:sz w:val="18"/>
                <w:szCs w:val="18"/>
              </w:rPr>
            </w:pPr>
            <w:r>
              <w:rPr>
                <w:sz w:val="18"/>
                <w:szCs w:val="18"/>
              </w:rPr>
              <w:t>-</w:t>
            </w:r>
          </w:p>
        </w:tc>
        <w:tc>
          <w:tcPr>
            <w:tcW w:w="430" w:type="pct"/>
          </w:tcPr>
          <w:p w14:paraId="1DB5F883" w14:textId="77777777" w:rsidR="00D7222D" w:rsidRPr="00592B7D" w:rsidRDefault="00D7222D" w:rsidP="0012716F">
            <w:pPr>
              <w:pStyle w:val="Header"/>
              <w:spacing w:before="60"/>
              <w:rPr>
                <w:sz w:val="18"/>
                <w:szCs w:val="18"/>
              </w:rPr>
            </w:pPr>
            <w:r w:rsidRPr="00592B7D">
              <w:rPr>
                <w:sz w:val="18"/>
                <w:szCs w:val="18"/>
              </w:rPr>
              <w:t>20</w:t>
            </w:r>
          </w:p>
        </w:tc>
        <w:tc>
          <w:tcPr>
            <w:tcW w:w="199" w:type="pct"/>
          </w:tcPr>
          <w:p w14:paraId="690B8E42" w14:textId="77777777" w:rsidR="00D7222D" w:rsidRPr="00592B7D" w:rsidRDefault="00D7222D" w:rsidP="0012716F">
            <w:pPr>
              <w:pStyle w:val="Header"/>
              <w:spacing w:before="60"/>
              <w:rPr>
                <w:sz w:val="18"/>
                <w:szCs w:val="18"/>
              </w:rPr>
            </w:pPr>
            <w:r>
              <w:rPr>
                <w:sz w:val="18"/>
                <w:szCs w:val="18"/>
              </w:rPr>
              <w:t>-</w:t>
            </w:r>
          </w:p>
        </w:tc>
        <w:tc>
          <w:tcPr>
            <w:tcW w:w="229" w:type="pct"/>
          </w:tcPr>
          <w:p w14:paraId="7B5D5D8E" w14:textId="77777777" w:rsidR="00D7222D" w:rsidRPr="00592B7D" w:rsidRDefault="00D7222D" w:rsidP="0012716F">
            <w:pPr>
              <w:pStyle w:val="Header"/>
              <w:spacing w:before="60"/>
              <w:rPr>
                <w:sz w:val="18"/>
                <w:szCs w:val="18"/>
              </w:rPr>
            </w:pPr>
            <w:r w:rsidRPr="00592B7D">
              <w:rPr>
                <w:sz w:val="18"/>
                <w:szCs w:val="18"/>
              </w:rPr>
              <w:t>10</w:t>
            </w:r>
          </w:p>
        </w:tc>
        <w:tc>
          <w:tcPr>
            <w:tcW w:w="199" w:type="pct"/>
          </w:tcPr>
          <w:p w14:paraId="47DAF9C9" w14:textId="77777777" w:rsidR="00D7222D" w:rsidRPr="00592B7D" w:rsidRDefault="00D7222D" w:rsidP="0012716F">
            <w:pPr>
              <w:pStyle w:val="Header"/>
              <w:spacing w:before="60"/>
              <w:rPr>
                <w:sz w:val="18"/>
                <w:szCs w:val="18"/>
              </w:rPr>
            </w:pPr>
            <w:r>
              <w:rPr>
                <w:sz w:val="18"/>
                <w:szCs w:val="18"/>
              </w:rPr>
              <w:t>-</w:t>
            </w:r>
          </w:p>
        </w:tc>
        <w:tc>
          <w:tcPr>
            <w:tcW w:w="313" w:type="pct"/>
            <w:shd w:val="clear" w:color="auto" w:fill="DBE5F1" w:themeFill="accent1" w:themeFillTint="33"/>
          </w:tcPr>
          <w:p w14:paraId="36AD6EC2" w14:textId="77777777" w:rsidR="00D7222D" w:rsidRPr="00592B7D" w:rsidDel="00BD7C58" w:rsidRDefault="00D7222D" w:rsidP="0012716F">
            <w:pPr>
              <w:spacing w:before="60"/>
              <w:rPr>
                <w:sz w:val="18"/>
                <w:szCs w:val="18"/>
              </w:rPr>
            </w:pPr>
            <w:r>
              <w:rPr>
                <w:sz w:val="18"/>
                <w:szCs w:val="18"/>
              </w:rPr>
              <w:t>50</w:t>
            </w:r>
          </w:p>
        </w:tc>
        <w:tc>
          <w:tcPr>
            <w:tcW w:w="331" w:type="pct"/>
            <w:shd w:val="clear" w:color="auto" w:fill="DBE5F1" w:themeFill="accent1" w:themeFillTint="33"/>
          </w:tcPr>
          <w:p w14:paraId="367EE10B" w14:textId="77777777" w:rsidR="00D7222D" w:rsidRPr="00592B7D" w:rsidDel="00BD7C58" w:rsidRDefault="00D7222D" w:rsidP="0012716F">
            <w:pPr>
              <w:spacing w:before="60"/>
              <w:rPr>
                <w:sz w:val="18"/>
                <w:szCs w:val="18"/>
              </w:rPr>
            </w:pPr>
            <w:r>
              <w:rPr>
                <w:sz w:val="18"/>
                <w:szCs w:val="18"/>
              </w:rPr>
              <w:t>-</w:t>
            </w:r>
          </w:p>
        </w:tc>
        <w:tc>
          <w:tcPr>
            <w:tcW w:w="453" w:type="pct"/>
            <w:gridSpan w:val="2"/>
            <w:shd w:val="clear" w:color="auto" w:fill="auto"/>
          </w:tcPr>
          <w:p w14:paraId="3C8C314C" w14:textId="77777777" w:rsidR="00D7222D" w:rsidRPr="00043FD8" w:rsidRDefault="00D7222D" w:rsidP="0012716F">
            <w:pPr>
              <w:pStyle w:val="Header"/>
              <w:spacing w:before="60"/>
              <w:rPr>
                <w:rFonts w:cs="Arial"/>
                <w:sz w:val="18"/>
                <w:szCs w:val="18"/>
              </w:rPr>
            </w:pPr>
            <w:r w:rsidRPr="00043FD8">
              <w:rPr>
                <w:rFonts w:cs="Arial"/>
                <w:sz w:val="18"/>
                <w:szCs w:val="18"/>
              </w:rPr>
              <w:t xml:space="preserve">Survey among beneficiary women, high school girls, </w:t>
            </w:r>
          </w:p>
          <w:p w14:paraId="694C0354" w14:textId="77777777" w:rsidR="00D7222D" w:rsidRPr="00043FD8" w:rsidRDefault="00D7222D" w:rsidP="0012716F">
            <w:pPr>
              <w:pStyle w:val="Header"/>
              <w:spacing w:before="60"/>
              <w:rPr>
                <w:rFonts w:cs="Arial"/>
                <w:sz w:val="18"/>
                <w:szCs w:val="18"/>
              </w:rPr>
            </w:pPr>
            <w:r w:rsidRPr="00043FD8">
              <w:rPr>
                <w:rFonts w:cs="Arial"/>
                <w:sz w:val="18"/>
                <w:szCs w:val="18"/>
              </w:rPr>
              <w:t>Monitoring visits/observations</w:t>
            </w:r>
          </w:p>
          <w:p w14:paraId="24289BBD" w14:textId="77777777" w:rsidR="00D7222D" w:rsidRPr="00043FD8" w:rsidRDefault="00D7222D" w:rsidP="0012716F">
            <w:pPr>
              <w:pStyle w:val="Header"/>
              <w:spacing w:before="60"/>
              <w:rPr>
                <w:rFonts w:cs="Arial"/>
                <w:sz w:val="18"/>
                <w:szCs w:val="18"/>
              </w:rPr>
            </w:pPr>
            <w:r w:rsidRPr="00043FD8">
              <w:rPr>
                <w:rFonts w:cs="Arial"/>
                <w:sz w:val="18"/>
                <w:szCs w:val="18"/>
              </w:rPr>
              <w:t>Interviews with local government representatives</w:t>
            </w:r>
          </w:p>
          <w:p w14:paraId="44EB5C8E" w14:textId="77777777" w:rsidR="00D7222D" w:rsidRPr="00592B7D" w:rsidRDefault="00D7222D" w:rsidP="0012716F">
            <w:pPr>
              <w:spacing w:before="60"/>
              <w:rPr>
                <w:sz w:val="18"/>
                <w:szCs w:val="18"/>
              </w:rPr>
            </w:pPr>
            <w:r w:rsidRPr="00043FD8">
              <w:rPr>
                <w:rFonts w:cs="Arial"/>
                <w:sz w:val="18"/>
                <w:szCs w:val="18"/>
              </w:rPr>
              <w:t>RISK: lack of support networks in the communities</w:t>
            </w:r>
          </w:p>
        </w:tc>
      </w:tr>
      <w:tr w:rsidR="00D7222D" w:rsidRPr="00C54E60" w14:paraId="6671F6F4" w14:textId="77777777" w:rsidTr="0052639D">
        <w:trPr>
          <w:trHeight w:val="530"/>
        </w:trPr>
        <w:tc>
          <w:tcPr>
            <w:tcW w:w="470" w:type="pct"/>
            <w:vMerge/>
          </w:tcPr>
          <w:p w14:paraId="09CD2F89" w14:textId="77777777" w:rsidR="00D7222D" w:rsidRPr="00C54E60" w:rsidRDefault="00D7222D" w:rsidP="0012716F">
            <w:pPr>
              <w:spacing w:before="60"/>
              <w:rPr>
                <w:i/>
                <w:sz w:val="20"/>
                <w:szCs w:val="20"/>
              </w:rPr>
            </w:pPr>
          </w:p>
        </w:tc>
        <w:tc>
          <w:tcPr>
            <w:tcW w:w="526" w:type="pct"/>
          </w:tcPr>
          <w:p w14:paraId="1FA5415C" w14:textId="77777777" w:rsidR="00D7222D" w:rsidRPr="004F3FD9" w:rsidRDefault="00D7222D" w:rsidP="0012716F">
            <w:pPr>
              <w:spacing w:before="60"/>
              <w:rPr>
                <w:b/>
                <w:sz w:val="20"/>
                <w:szCs w:val="20"/>
              </w:rPr>
            </w:pPr>
            <w:r w:rsidRPr="004F3FD9">
              <w:rPr>
                <w:b/>
                <w:sz w:val="20"/>
                <w:szCs w:val="20"/>
              </w:rPr>
              <w:t>2.4. (UNDP)</w:t>
            </w:r>
          </w:p>
          <w:p w14:paraId="21C92ECE" w14:textId="77777777" w:rsidR="00D7222D" w:rsidRPr="009313BF" w:rsidRDefault="00D7222D" w:rsidP="0012716F">
            <w:pPr>
              <w:spacing w:before="60"/>
              <w:rPr>
                <w:b/>
                <w:sz w:val="20"/>
                <w:szCs w:val="20"/>
              </w:rPr>
            </w:pPr>
            <w:r w:rsidRPr="004F3FD9">
              <w:rPr>
                <w:sz w:val="20"/>
                <w:szCs w:val="20"/>
              </w:rPr>
              <w:t>Number of engendered strategies, policies and procedures of leading/active political parties</w:t>
            </w:r>
          </w:p>
        </w:tc>
        <w:tc>
          <w:tcPr>
            <w:tcW w:w="427" w:type="pct"/>
          </w:tcPr>
          <w:p w14:paraId="3E155A25" w14:textId="77777777" w:rsidR="00D7222D" w:rsidRPr="008D04B2" w:rsidRDefault="00D7222D" w:rsidP="0012716F">
            <w:pPr>
              <w:spacing w:before="60"/>
              <w:rPr>
                <w:sz w:val="20"/>
                <w:szCs w:val="20"/>
              </w:rPr>
            </w:pPr>
            <w:r w:rsidRPr="008D04B2">
              <w:rPr>
                <w:sz w:val="20"/>
                <w:szCs w:val="20"/>
              </w:rPr>
              <w:t>RA Central Electoral Committee (CEC) website</w:t>
            </w:r>
          </w:p>
        </w:tc>
        <w:tc>
          <w:tcPr>
            <w:tcW w:w="304" w:type="pct"/>
            <w:shd w:val="clear" w:color="auto" w:fill="auto"/>
          </w:tcPr>
          <w:p w14:paraId="543017F4" w14:textId="77777777" w:rsidR="00D7222D" w:rsidRPr="00ED57D5" w:rsidRDefault="00D7222D" w:rsidP="0012716F">
            <w:pPr>
              <w:pStyle w:val="Header"/>
              <w:spacing w:before="60"/>
              <w:rPr>
                <w:i/>
                <w:sz w:val="18"/>
                <w:szCs w:val="18"/>
              </w:rPr>
            </w:pPr>
            <w:r w:rsidRPr="00043FD8">
              <w:rPr>
                <w:rFonts w:cs="Arial"/>
                <w:sz w:val="18"/>
                <w:szCs w:val="18"/>
              </w:rPr>
              <w:t xml:space="preserve">With the help of AAWUE and ODIHR  4 strategies were engendered </w:t>
            </w:r>
          </w:p>
        </w:tc>
        <w:tc>
          <w:tcPr>
            <w:tcW w:w="190" w:type="pct"/>
          </w:tcPr>
          <w:p w14:paraId="5413D5AA" w14:textId="77777777" w:rsidR="00D7222D" w:rsidRPr="00ED57D5" w:rsidRDefault="00D7222D" w:rsidP="0012716F">
            <w:pPr>
              <w:pStyle w:val="Header"/>
              <w:spacing w:before="60"/>
              <w:rPr>
                <w:i/>
                <w:sz w:val="18"/>
                <w:szCs w:val="18"/>
              </w:rPr>
            </w:pPr>
            <w:r>
              <w:rPr>
                <w:sz w:val="18"/>
                <w:szCs w:val="18"/>
              </w:rPr>
              <w:t>2018</w:t>
            </w:r>
          </w:p>
        </w:tc>
        <w:tc>
          <w:tcPr>
            <w:tcW w:w="296" w:type="pct"/>
            <w:shd w:val="clear" w:color="auto" w:fill="auto"/>
          </w:tcPr>
          <w:p w14:paraId="17F8B56C" w14:textId="77777777" w:rsidR="00D7222D" w:rsidRPr="00B13E88" w:rsidRDefault="00D7222D" w:rsidP="0012716F">
            <w:pPr>
              <w:pStyle w:val="Header"/>
              <w:spacing w:before="60"/>
              <w:rPr>
                <w:sz w:val="18"/>
                <w:szCs w:val="18"/>
              </w:rPr>
            </w:pPr>
            <w:r w:rsidRPr="00B13E88">
              <w:rPr>
                <w:sz w:val="18"/>
                <w:szCs w:val="18"/>
              </w:rPr>
              <w:t>0</w:t>
            </w:r>
          </w:p>
        </w:tc>
        <w:tc>
          <w:tcPr>
            <w:tcW w:w="199" w:type="pct"/>
            <w:shd w:val="clear" w:color="auto" w:fill="auto"/>
          </w:tcPr>
          <w:p w14:paraId="3B54C1D5" w14:textId="77777777" w:rsidR="00D7222D" w:rsidRPr="00ED57D5" w:rsidRDefault="00D7222D" w:rsidP="0012716F">
            <w:pPr>
              <w:pStyle w:val="Header"/>
              <w:spacing w:before="60"/>
              <w:rPr>
                <w:i/>
                <w:sz w:val="18"/>
                <w:szCs w:val="18"/>
              </w:rPr>
            </w:pPr>
            <w:r>
              <w:rPr>
                <w:i/>
                <w:sz w:val="18"/>
                <w:szCs w:val="18"/>
              </w:rPr>
              <w:t>0</w:t>
            </w:r>
          </w:p>
        </w:tc>
        <w:tc>
          <w:tcPr>
            <w:tcW w:w="237" w:type="pct"/>
            <w:shd w:val="clear" w:color="auto" w:fill="DBE5F1" w:themeFill="accent1" w:themeFillTint="33"/>
          </w:tcPr>
          <w:p w14:paraId="3D9CDACD" w14:textId="77777777" w:rsidR="00D7222D" w:rsidRDefault="00D7222D" w:rsidP="0012716F">
            <w:pPr>
              <w:pStyle w:val="Header"/>
              <w:spacing w:before="60"/>
              <w:rPr>
                <w:i/>
                <w:sz w:val="18"/>
                <w:szCs w:val="18"/>
              </w:rPr>
            </w:pPr>
            <w:r>
              <w:rPr>
                <w:i/>
                <w:sz w:val="18"/>
                <w:szCs w:val="18"/>
              </w:rPr>
              <w:t>2</w:t>
            </w:r>
          </w:p>
        </w:tc>
        <w:tc>
          <w:tcPr>
            <w:tcW w:w="199" w:type="pct"/>
            <w:shd w:val="clear" w:color="auto" w:fill="DBE5F1" w:themeFill="accent1" w:themeFillTint="33"/>
          </w:tcPr>
          <w:p w14:paraId="4582BCD2" w14:textId="77777777" w:rsidR="00D7222D" w:rsidRPr="00ED57D5" w:rsidRDefault="00D7222D" w:rsidP="0012716F">
            <w:pPr>
              <w:pStyle w:val="Header"/>
              <w:spacing w:before="60"/>
              <w:rPr>
                <w:i/>
                <w:sz w:val="18"/>
                <w:szCs w:val="18"/>
              </w:rPr>
            </w:pPr>
            <w:r>
              <w:rPr>
                <w:i/>
                <w:sz w:val="18"/>
                <w:szCs w:val="18"/>
              </w:rPr>
              <w:t>0</w:t>
            </w:r>
          </w:p>
        </w:tc>
        <w:tc>
          <w:tcPr>
            <w:tcW w:w="430" w:type="pct"/>
          </w:tcPr>
          <w:p w14:paraId="43928FAB" w14:textId="77777777" w:rsidR="00D7222D" w:rsidRPr="00ED57D5" w:rsidRDefault="00D7222D" w:rsidP="0012716F">
            <w:pPr>
              <w:pStyle w:val="Header"/>
              <w:spacing w:before="60"/>
              <w:rPr>
                <w:i/>
                <w:sz w:val="18"/>
                <w:szCs w:val="18"/>
              </w:rPr>
            </w:pPr>
            <w:r>
              <w:rPr>
                <w:i/>
                <w:sz w:val="18"/>
                <w:szCs w:val="18"/>
              </w:rPr>
              <w:t>2</w:t>
            </w:r>
          </w:p>
        </w:tc>
        <w:tc>
          <w:tcPr>
            <w:tcW w:w="199" w:type="pct"/>
          </w:tcPr>
          <w:p w14:paraId="689E629E" w14:textId="77777777" w:rsidR="00D7222D" w:rsidRPr="00ED57D5" w:rsidRDefault="00D7222D" w:rsidP="0012716F">
            <w:pPr>
              <w:pStyle w:val="Header"/>
              <w:spacing w:before="60"/>
              <w:rPr>
                <w:i/>
                <w:sz w:val="18"/>
                <w:szCs w:val="18"/>
              </w:rPr>
            </w:pPr>
            <w:r>
              <w:rPr>
                <w:i/>
                <w:sz w:val="18"/>
                <w:szCs w:val="18"/>
              </w:rPr>
              <w:t>-</w:t>
            </w:r>
          </w:p>
        </w:tc>
        <w:tc>
          <w:tcPr>
            <w:tcW w:w="229" w:type="pct"/>
          </w:tcPr>
          <w:p w14:paraId="1F3A3CE3" w14:textId="77777777" w:rsidR="00D7222D" w:rsidRPr="00ED57D5" w:rsidRDefault="00D7222D" w:rsidP="0012716F">
            <w:pPr>
              <w:pStyle w:val="Header"/>
              <w:spacing w:before="60"/>
              <w:rPr>
                <w:i/>
                <w:sz w:val="18"/>
                <w:szCs w:val="18"/>
              </w:rPr>
            </w:pPr>
            <w:r>
              <w:rPr>
                <w:i/>
                <w:sz w:val="18"/>
                <w:szCs w:val="18"/>
              </w:rPr>
              <w:t>1</w:t>
            </w:r>
          </w:p>
        </w:tc>
        <w:tc>
          <w:tcPr>
            <w:tcW w:w="199" w:type="pct"/>
          </w:tcPr>
          <w:p w14:paraId="183EA31D" w14:textId="77777777" w:rsidR="00D7222D" w:rsidRPr="00ED57D5" w:rsidRDefault="00D7222D" w:rsidP="0012716F">
            <w:pPr>
              <w:pStyle w:val="Header"/>
              <w:spacing w:before="60"/>
              <w:rPr>
                <w:i/>
                <w:sz w:val="18"/>
                <w:szCs w:val="18"/>
              </w:rPr>
            </w:pPr>
            <w:r>
              <w:rPr>
                <w:i/>
                <w:sz w:val="18"/>
                <w:szCs w:val="18"/>
              </w:rPr>
              <w:t>-</w:t>
            </w:r>
          </w:p>
        </w:tc>
        <w:tc>
          <w:tcPr>
            <w:tcW w:w="313" w:type="pct"/>
            <w:shd w:val="clear" w:color="auto" w:fill="DBE5F1" w:themeFill="accent1" w:themeFillTint="33"/>
          </w:tcPr>
          <w:p w14:paraId="3604506D" w14:textId="77777777" w:rsidR="00D7222D" w:rsidRPr="00ED57D5" w:rsidDel="00BD7C58" w:rsidRDefault="00D7222D" w:rsidP="0012716F">
            <w:pPr>
              <w:spacing w:before="60"/>
              <w:rPr>
                <w:i/>
                <w:sz w:val="18"/>
                <w:szCs w:val="18"/>
              </w:rPr>
            </w:pPr>
            <w:r>
              <w:rPr>
                <w:i/>
                <w:sz w:val="18"/>
                <w:szCs w:val="18"/>
              </w:rPr>
              <w:t>5</w:t>
            </w:r>
          </w:p>
        </w:tc>
        <w:tc>
          <w:tcPr>
            <w:tcW w:w="331" w:type="pct"/>
            <w:shd w:val="clear" w:color="auto" w:fill="DBE5F1" w:themeFill="accent1" w:themeFillTint="33"/>
          </w:tcPr>
          <w:p w14:paraId="5E8E249C" w14:textId="77777777" w:rsidR="00D7222D" w:rsidRPr="00ED57D5" w:rsidDel="00BD7C58" w:rsidRDefault="00D7222D" w:rsidP="0012716F">
            <w:pPr>
              <w:spacing w:before="60"/>
              <w:rPr>
                <w:i/>
                <w:sz w:val="18"/>
                <w:szCs w:val="18"/>
              </w:rPr>
            </w:pPr>
            <w:r>
              <w:rPr>
                <w:i/>
                <w:sz w:val="18"/>
                <w:szCs w:val="18"/>
              </w:rPr>
              <w:t>0</w:t>
            </w:r>
          </w:p>
        </w:tc>
        <w:tc>
          <w:tcPr>
            <w:tcW w:w="453" w:type="pct"/>
            <w:gridSpan w:val="2"/>
            <w:shd w:val="clear" w:color="auto" w:fill="auto"/>
          </w:tcPr>
          <w:p w14:paraId="0E1F6BA9" w14:textId="77777777" w:rsidR="00D7222D" w:rsidRPr="00ED57D5" w:rsidRDefault="00D7222D" w:rsidP="0012716F">
            <w:pPr>
              <w:spacing w:before="60"/>
              <w:rPr>
                <w:i/>
                <w:sz w:val="18"/>
                <w:szCs w:val="18"/>
              </w:rPr>
            </w:pPr>
            <w:r w:rsidRPr="00043FD8">
              <w:rPr>
                <w:rFonts w:cs="Arial"/>
                <w:color w:val="000000" w:themeColor="text1"/>
                <w:sz w:val="18"/>
                <w:szCs w:val="18"/>
              </w:rPr>
              <w:t>The strategies are in place and accompanied with the action plans.</w:t>
            </w:r>
          </w:p>
        </w:tc>
      </w:tr>
      <w:tr w:rsidR="00D7222D" w:rsidRPr="00C54E60" w14:paraId="0177096B" w14:textId="77777777" w:rsidTr="0052639D">
        <w:trPr>
          <w:trHeight w:val="530"/>
        </w:trPr>
        <w:tc>
          <w:tcPr>
            <w:tcW w:w="470" w:type="pct"/>
          </w:tcPr>
          <w:p w14:paraId="3D1BD033" w14:textId="77777777" w:rsidR="00D7222D" w:rsidRDefault="00D7222D" w:rsidP="0012716F">
            <w:pPr>
              <w:spacing w:before="60"/>
              <w:rPr>
                <w:b/>
                <w:sz w:val="20"/>
                <w:szCs w:val="20"/>
              </w:rPr>
            </w:pPr>
            <w:r w:rsidRPr="00A165E5">
              <w:rPr>
                <w:b/>
                <w:sz w:val="20"/>
                <w:szCs w:val="20"/>
              </w:rPr>
              <w:t xml:space="preserve">Output </w:t>
            </w:r>
            <w:r>
              <w:rPr>
                <w:b/>
                <w:sz w:val="20"/>
                <w:szCs w:val="20"/>
              </w:rPr>
              <w:t>3</w:t>
            </w:r>
          </w:p>
          <w:p w14:paraId="6F0EFB08" w14:textId="77777777" w:rsidR="00D7222D" w:rsidRPr="00A165E5" w:rsidRDefault="00D7222D" w:rsidP="0012716F">
            <w:pPr>
              <w:spacing w:before="60"/>
              <w:rPr>
                <w:b/>
                <w:sz w:val="20"/>
                <w:szCs w:val="20"/>
              </w:rPr>
            </w:pPr>
            <w:r w:rsidRPr="00242EC4">
              <w:rPr>
                <w:sz w:val="20"/>
                <w:szCs w:val="20"/>
              </w:rPr>
              <w:t xml:space="preserve">The role and capacities of political parties for advancing women in politics enhanced </w:t>
            </w:r>
          </w:p>
        </w:tc>
        <w:tc>
          <w:tcPr>
            <w:tcW w:w="526" w:type="pct"/>
          </w:tcPr>
          <w:p w14:paraId="2CC15F30" w14:textId="77777777" w:rsidR="00D7222D" w:rsidRPr="009D4E85" w:rsidRDefault="00D7222D" w:rsidP="0012716F">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3</w:t>
            </w:r>
            <w:r w:rsidRPr="00126DB0">
              <w:rPr>
                <w:rFonts w:ascii="Times New Roman" w:eastAsia="Times New Roman" w:hAnsi="Times New Roman"/>
                <w:b/>
                <w:sz w:val="20"/>
                <w:szCs w:val="20"/>
              </w:rPr>
              <w:t xml:space="preserve">.1. (UNDP) </w:t>
            </w:r>
            <w:r w:rsidRPr="00126DB0">
              <w:rPr>
                <w:rFonts w:ascii="Times New Roman" w:eastAsia="Times New Roman" w:hAnsi="Times New Roman"/>
                <w:sz w:val="20"/>
                <w:szCs w:val="20"/>
              </w:rPr>
              <w:t>Number of women and youth in all ten regions who lead and/or facilitate women participation and bottom up policy making processes</w:t>
            </w:r>
          </w:p>
        </w:tc>
        <w:tc>
          <w:tcPr>
            <w:tcW w:w="427" w:type="pct"/>
          </w:tcPr>
          <w:p w14:paraId="116D82E4" w14:textId="77777777" w:rsidR="00D7222D" w:rsidRPr="00043FD8" w:rsidRDefault="00D7222D" w:rsidP="0012716F">
            <w:pPr>
              <w:pStyle w:val="Header"/>
              <w:spacing w:before="60"/>
              <w:rPr>
                <w:rFonts w:cs="Arial"/>
                <w:sz w:val="18"/>
                <w:szCs w:val="18"/>
              </w:rPr>
            </w:pPr>
            <w:r w:rsidRPr="00043FD8">
              <w:rPr>
                <w:rFonts w:cs="Arial"/>
                <w:sz w:val="18"/>
                <w:szCs w:val="18"/>
              </w:rPr>
              <w:t xml:space="preserve">Event documentation: lists of participants, </w:t>
            </w:r>
            <w:proofErr w:type="spellStart"/>
            <w:r w:rsidRPr="00043FD8">
              <w:rPr>
                <w:rFonts w:cs="Arial"/>
                <w:sz w:val="18"/>
                <w:szCs w:val="18"/>
              </w:rPr>
              <w:t>WiLD</w:t>
            </w:r>
            <w:proofErr w:type="spellEnd"/>
            <w:r w:rsidRPr="00043FD8">
              <w:rPr>
                <w:rFonts w:cs="Arial"/>
                <w:sz w:val="18"/>
                <w:szCs w:val="18"/>
              </w:rPr>
              <w:t xml:space="preserve"> project database, </w:t>
            </w:r>
          </w:p>
          <w:p w14:paraId="31431F20" w14:textId="77777777" w:rsidR="00D7222D" w:rsidRPr="00043FD8" w:rsidRDefault="00D7222D" w:rsidP="0012716F">
            <w:pPr>
              <w:pStyle w:val="Header"/>
              <w:spacing w:before="60"/>
              <w:rPr>
                <w:rFonts w:cs="Arial"/>
                <w:sz w:val="18"/>
                <w:szCs w:val="18"/>
              </w:rPr>
            </w:pPr>
            <w:r w:rsidRPr="00043FD8">
              <w:rPr>
                <w:rFonts w:cs="Arial"/>
                <w:sz w:val="18"/>
                <w:szCs w:val="18"/>
              </w:rPr>
              <w:t>Contracts,</w:t>
            </w:r>
          </w:p>
          <w:p w14:paraId="770DCE3C"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Reports</w:t>
            </w:r>
          </w:p>
        </w:tc>
        <w:tc>
          <w:tcPr>
            <w:tcW w:w="304" w:type="pct"/>
            <w:shd w:val="clear" w:color="auto" w:fill="auto"/>
          </w:tcPr>
          <w:p w14:paraId="67ADDC2A"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0</w:t>
            </w:r>
          </w:p>
        </w:tc>
        <w:tc>
          <w:tcPr>
            <w:tcW w:w="190" w:type="pct"/>
          </w:tcPr>
          <w:p w14:paraId="13E42794"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2018</w:t>
            </w:r>
          </w:p>
        </w:tc>
        <w:tc>
          <w:tcPr>
            <w:tcW w:w="296" w:type="pct"/>
            <w:shd w:val="clear" w:color="auto" w:fill="auto"/>
          </w:tcPr>
          <w:p w14:paraId="32CF16F5"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0</w:t>
            </w:r>
          </w:p>
        </w:tc>
        <w:tc>
          <w:tcPr>
            <w:tcW w:w="199" w:type="pct"/>
            <w:shd w:val="clear" w:color="auto" w:fill="auto"/>
          </w:tcPr>
          <w:p w14:paraId="4DB085B3" w14:textId="77777777" w:rsidR="00D7222D" w:rsidRDefault="00D7222D" w:rsidP="0012716F">
            <w:pPr>
              <w:pStyle w:val="Header"/>
              <w:spacing w:before="60"/>
              <w:rPr>
                <w:i/>
                <w:sz w:val="18"/>
                <w:szCs w:val="18"/>
              </w:rPr>
            </w:pPr>
            <w:r>
              <w:rPr>
                <w:i/>
                <w:sz w:val="18"/>
                <w:szCs w:val="18"/>
              </w:rPr>
              <w:t>0</w:t>
            </w:r>
          </w:p>
        </w:tc>
        <w:tc>
          <w:tcPr>
            <w:tcW w:w="237" w:type="pct"/>
            <w:shd w:val="clear" w:color="auto" w:fill="DBE5F1" w:themeFill="accent1" w:themeFillTint="33"/>
          </w:tcPr>
          <w:p w14:paraId="080615EC" w14:textId="77777777" w:rsidR="00D7222D" w:rsidRDefault="00D7222D" w:rsidP="0012716F">
            <w:pPr>
              <w:pStyle w:val="Header"/>
              <w:spacing w:before="60"/>
              <w:rPr>
                <w:i/>
                <w:sz w:val="18"/>
                <w:szCs w:val="18"/>
              </w:rPr>
            </w:pPr>
            <w:r>
              <w:rPr>
                <w:i/>
                <w:sz w:val="18"/>
                <w:szCs w:val="18"/>
              </w:rPr>
              <w:t>50</w:t>
            </w:r>
          </w:p>
        </w:tc>
        <w:tc>
          <w:tcPr>
            <w:tcW w:w="199" w:type="pct"/>
            <w:shd w:val="clear" w:color="auto" w:fill="DBE5F1" w:themeFill="accent1" w:themeFillTint="33"/>
          </w:tcPr>
          <w:p w14:paraId="6C83B5CE" w14:textId="77777777" w:rsidR="00D7222D" w:rsidRPr="00ED57D5" w:rsidRDefault="00D7222D" w:rsidP="0012716F">
            <w:pPr>
              <w:pStyle w:val="Header"/>
              <w:spacing w:before="60"/>
              <w:rPr>
                <w:i/>
                <w:sz w:val="18"/>
                <w:szCs w:val="18"/>
              </w:rPr>
            </w:pPr>
            <w:r>
              <w:rPr>
                <w:i/>
                <w:sz w:val="18"/>
                <w:szCs w:val="18"/>
              </w:rPr>
              <w:t>0</w:t>
            </w:r>
          </w:p>
        </w:tc>
        <w:tc>
          <w:tcPr>
            <w:tcW w:w="430" w:type="pct"/>
          </w:tcPr>
          <w:p w14:paraId="13E28D16" w14:textId="77777777" w:rsidR="00D7222D" w:rsidRDefault="00D7222D" w:rsidP="0012716F">
            <w:pPr>
              <w:pStyle w:val="Header"/>
              <w:spacing w:before="60"/>
              <w:rPr>
                <w:i/>
                <w:sz w:val="18"/>
                <w:szCs w:val="18"/>
              </w:rPr>
            </w:pPr>
            <w:r>
              <w:rPr>
                <w:i/>
                <w:sz w:val="18"/>
                <w:szCs w:val="18"/>
              </w:rPr>
              <w:t>50</w:t>
            </w:r>
          </w:p>
        </w:tc>
        <w:tc>
          <w:tcPr>
            <w:tcW w:w="199" w:type="pct"/>
          </w:tcPr>
          <w:p w14:paraId="754B322C" w14:textId="77777777" w:rsidR="00D7222D" w:rsidRPr="00ED57D5" w:rsidRDefault="00D7222D" w:rsidP="0012716F">
            <w:pPr>
              <w:pStyle w:val="Header"/>
              <w:spacing w:before="60"/>
              <w:rPr>
                <w:i/>
                <w:sz w:val="18"/>
                <w:szCs w:val="18"/>
              </w:rPr>
            </w:pPr>
          </w:p>
        </w:tc>
        <w:tc>
          <w:tcPr>
            <w:tcW w:w="229" w:type="pct"/>
          </w:tcPr>
          <w:p w14:paraId="60D0B021" w14:textId="77777777" w:rsidR="00D7222D" w:rsidRDefault="00D7222D" w:rsidP="0012716F">
            <w:pPr>
              <w:pStyle w:val="Header"/>
              <w:spacing w:before="60"/>
              <w:rPr>
                <w:i/>
                <w:sz w:val="18"/>
                <w:szCs w:val="18"/>
              </w:rPr>
            </w:pPr>
            <w:r>
              <w:rPr>
                <w:i/>
                <w:sz w:val="18"/>
                <w:szCs w:val="18"/>
              </w:rPr>
              <w:t>30</w:t>
            </w:r>
          </w:p>
        </w:tc>
        <w:tc>
          <w:tcPr>
            <w:tcW w:w="199" w:type="pct"/>
          </w:tcPr>
          <w:p w14:paraId="4101BC6D" w14:textId="77777777" w:rsidR="00D7222D" w:rsidRPr="00ED57D5" w:rsidRDefault="00D7222D" w:rsidP="0012716F">
            <w:pPr>
              <w:pStyle w:val="Header"/>
              <w:spacing w:before="60"/>
              <w:rPr>
                <w:i/>
                <w:sz w:val="18"/>
                <w:szCs w:val="18"/>
              </w:rPr>
            </w:pPr>
          </w:p>
        </w:tc>
        <w:tc>
          <w:tcPr>
            <w:tcW w:w="313" w:type="pct"/>
            <w:shd w:val="clear" w:color="auto" w:fill="DBE5F1" w:themeFill="accent1" w:themeFillTint="33"/>
          </w:tcPr>
          <w:p w14:paraId="7AA684A6" w14:textId="77777777" w:rsidR="00D7222D" w:rsidRDefault="00D7222D" w:rsidP="0012716F">
            <w:pPr>
              <w:spacing w:before="60"/>
              <w:rPr>
                <w:i/>
                <w:sz w:val="18"/>
                <w:szCs w:val="18"/>
              </w:rPr>
            </w:pPr>
            <w:r>
              <w:rPr>
                <w:i/>
                <w:sz w:val="18"/>
                <w:szCs w:val="18"/>
              </w:rPr>
              <w:t>130</w:t>
            </w:r>
          </w:p>
        </w:tc>
        <w:tc>
          <w:tcPr>
            <w:tcW w:w="331" w:type="pct"/>
            <w:shd w:val="clear" w:color="auto" w:fill="DBE5F1" w:themeFill="accent1" w:themeFillTint="33"/>
          </w:tcPr>
          <w:p w14:paraId="613BD973" w14:textId="77777777" w:rsidR="00D7222D" w:rsidRDefault="00D7222D" w:rsidP="0012716F">
            <w:pPr>
              <w:spacing w:before="60"/>
              <w:rPr>
                <w:i/>
                <w:sz w:val="18"/>
                <w:szCs w:val="18"/>
              </w:rPr>
            </w:pPr>
            <w:r>
              <w:rPr>
                <w:i/>
                <w:sz w:val="18"/>
                <w:szCs w:val="18"/>
              </w:rPr>
              <w:t>0</w:t>
            </w:r>
          </w:p>
        </w:tc>
        <w:tc>
          <w:tcPr>
            <w:tcW w:w="453" w:type="pct"/>
            <w:gridSpan w:val="2"/>
            <w:shd w:val="clear" w:color="auto" w:fill="auto"/>
          </w:tcPr>
          <w:p w14:paraId="50120870" w14:textId="77777777" w:rsidR="00D7222D" w:rsidRPr="00043FD8" w:rsidRDefault="00D7222D" w:rsidP="0012716F">
            <w:pPr>
              <w:pStyle w:val="Header"/>
              <w:spacing w:before="60"/>
              <w:rPr>
                <w:rFonts w:cs="Arial"/>
                <w:sz w:val="18"/>
                <w:szCs w:val="18"/>
              </w:rPr>
            </w:pPr>
            <w:r w:rsidRPr="00043FD8">
              <w:rPr>
                <w:rFonts w:cs="Arial"/>
                <w:sz w:val="18"/>
                <w:szCs w:val="18"/>
              </w:rPr>
              <w:t>Project staff monitoring reports; progress tracking matrix</w:t>
            </w:r>
          </w:p>
          <w:p w14:paraId="5EDA8D99" w14:textId="77777777" w:rsidR="00D7222D" w:rsidRPr="00043FD8" w:rsidRDefault="00D7222D" w:rsidP="0012716F">
            <w:pPr>
              <w:pStyle w:val="Header"/>
              <w:spacing w:before="60"/>
              <w:rPr>
                <w:rFonts w:cs="Arial"/>
                <w:color w:val="000000" w:themeColor="text1"/>
                <w:sz w:val="18"/>
                <w:szCs w:val="18"/>
              </w:rPr>
            </w:pPr>
          </w:p>
        </w:tc>
      </w:tr>
      <w:tr w:rsidR="00D7222D" w:rsidRPr="00C54E60" w14:paraId="776AE1F2" w14:textId="77777777" w:rsidTr="0052639D">
        <w:trPr>
          <w:trHeight w:val="530"/>
        </w:trPr>
        <w:tc>
          <w:tcPr>
            <w:tcW w:w="470" w:type="pct"/>
            <w:vMerge w:val="restart"/>
          </w:tcPr>
          <w:p w14:paraId="4EB0F163" w14:textId="77777777" w:rsidR="00D7222D" w:rsidRPr="00A165E5" w:rsidRDefault="00D7222D" w:rsidP="0012716F">
            <w:pPr>
              <w:spacing w:before="60"/>
              <w:rPr>
                <w:b/>
                <w:sz w:val="20"/>
                <w:szCs w:val="20"/>
              </w:rPr>
            </w:pPr>
          </w:p>
        </w:tc>
        <w:tc>
          <w:tcPr>
            <w:tcW w:w="526" w:type="pct"/>
          </w:tcPr>
          <w:p w14:paraId="7529408C" w14:textId="77777777" w:rsidR="00D7222D" w:rsidRPr="009D4E85" w:rsidRDefault="00D7222D" w:rsidP="0012716F">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3</w:t>
            </w:r>
            <w:r w:rsidRPr="00710C35">
              <w:rPr>
                <w:rFonts w:ascii="Times New Roman" w:eastAsia="Times New Roman" w:hAnsi="Times New Roman"/>
                <w:b/>
                <w:sz w:val="20"/>
                <w:szCs w:val="20"/>
              </w:rPr>
              <w:t>.2. (UNDP)</w:t>
            </w:r>
            <w:r w:rsidRPr="00710C35">
              <w:rPr>
                <w:rFonts w:ascii="Times New Roman" w:eastAsia="Times New Roman" w:hAnsi="Times New Roman"/>
                <w:sz w:val="20"/>
                <w:szCs w:val="20"/>
              </w:rPr>
              <w:t xml:space="preserve"> Increase in the level of gained capacities and competence of women and youth on local democracy and leadership</w:t>
            </w:r>
          </w:p>
        </w:tc>
        <w:tc>
          <w:tcPr>
            <w:tcW w:w="427" w:type="pct"/>
          </w:tcPr>
          <w:p w14:paraId="4A9E4181"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 xml:space="preserve">Pre-and post-training evaluation report </w:t>
            </w:r>
          </w:p>
        </w:tc>
        <w:tc>
          <w:tcPr>
            <w:tcW w:w="304" w:type="pct"/>
            <w:shd w:val="clear" w:color="auto" w:fill="auto"/>
          </w:tcPr>
          <w:p w14:paraId="3443DB70"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0</w:t>
            </w:r>
          </w:p>
        </w:tc>
        <w:tc>
          <w:tcPr>
            <w:tcW w:w="190" w:type="pct"/>
          </w:tcPr>
          <w:p w14:paraId="2A462EE8"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2018</w:t>
            </w:r>
          </w:p>
        </w:tc>
        <w:tc>
          <w:tcPr>
            <w:tcW w:w="296" w:type="pct"/>
            <w:shd w:val="clear" w:color="auto" w:fill="auto"/>
          </w:tcPr>
          <w:p w14:paraId="61823E3D"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0</w:t>
            </w:r>
          </w:p>
        </w:tc>
        <w:tc>
          <w:tcPr>
            <w:tcW w:w="199" w:type="pct"/>
            <w:shd w:val="clear" w:color="auto" w:fill="auto"/>
          </w:tcPr>
          <w:p w14:paraId="5C9AA0B2" w14:textId="77777777" w:rsidR="00D7222D" w:rsidRDefault="00D7222D" w:rsidP="0012716F">
            <w:pPr>
              <w:pStyle w:val="Header"/>
              <w:spacing w:before="60"/>
              <w:rPr>
                <w:i/>
                <w:sz w:val="18"/>
                <w:szCs w:val="18"/>
              </w:rPr>
            </w:pPr>
            <w:r>
              <w:rPr>
                <w:i/>
                <w:sz w:val="18"/>
                <w:szCs w:val="18"/>
              </w:rPr>
              <w:t>0</w:t>
            </w:r>
          </w:p>
        </w:tc>
        <w:tc>
          <w:tcPr>
            <w:tcW w:w="237" w:type="pct"/>
            <w:shd w:val="clear" w:color="auto" w:fill="DBE5F1" w:themeFill="accent1" w:themeFillTint="33"/>
          </w:tcPr>
          <w:p w14:paraId="3313B424" w14:textId="77777777" w:rsidR="00D7222D" w:rsidRDefault="00D7222D" w:rsidP="0012716F">
            <w:pPr>
              <w:pStyle w:val="Header"/>
              <w:spacing w:before="60"/>
              <w:rPr>
                <w:i/>
                <w:sz w:val="18"/>
                <w:szCs w:val="18"/>
              </w:rPr>
            </w:pPr>
            <w:r w:rsidRPr="00043FD8">
              <w:rPr>
                <w:rFonts w:cs="Arial"/>
                <w:sz w:val="18"/>
                <w:szCs w:val="18"/>
              </w:rPr>
              <w:t>50% increase in average</w:t>
            </w:r>
          </w:p>
        </w:tc>
        <w:tc>
          <w:tcPr>
            <w:tcW w:w="199" w:type="pct"/>
            <w:shd w:val="clear" w:color="auto" w:fill="DBE5F1" w:themeFill="accent1" w:themeFillTint="33"/>
          </w:tcPr>
          <w:p w14:paraId="15F29D00" w14:textId="77777777" w:rsidR="00D7222D" w:rsidRPr="00ED57D5" w:rsidRDefault="00D7222D" w:rsidP="0012716F">
            <w:pPr>
              <w:pStyle w:val="Header"/>
              <w:spacing w:before="60"/>
              <w:rPr>
                <w:i/>
                <w:sz w:val="18"/>
                <w:szCs w:val="18"/>
              </w:rPr>
            </w:pPr>
            <w:r>
              <w:rPr>
                <w:i/>
                <w:sz w:val="18"/>
                <w:szCs w:val="18"/>
              </w:rPr>
              <w:t>0</w:t>
            </w:r>
          </w:p>
        </w:tc>
        <w:tc>
          <w:tcPr>
            <w:tcW w:w="430" w:type="pct"/>
          </w:tcPr>
          <w:p w14:paraId="177DCD43" w14:textId="77777777" w:rsidR="00D7222D" w:rsidRDefault="00D7222D" w:rsidP="0012716F">
            <w:pPr>
              <w:pStyle w:val="Header"/>
              <w:spacing w:before="60"/>
              <w:rPr>
                <w:i/>
                <w:sz w:val="18"/>
                <w:szCs w:val="18"/>
              </w:rPr>
            </w:pPr>
            <w:r w:rsidRPr="00043FD8">
              <w:rPr>
                <w:rFonts w:cs="Arial"/>
                <w:sz w:val="18"/>
                <w:szCs w:val="18"/>
              </w:rPr>
              <w:t>50% increase in average</w:t>
            </w:r>
          </w:p>
        </w:tc>
        <w:tc>
          <w:tcPr>
            <w:tcW w:w="199" w:type="pct"/>
          </w:tcPr>
          <w:p w14:paraId="50384906" w14:textId="77777777" w:rsidR="00D7222D" w:rsidRPr="00ED57D5" w:rsidRDefault="00D7222D" w:rsidP="0012716F">
            <w:pPr>
              <w:pStyle w:val="Header"/>
              <w:spacing w:before="60"/>
              <w:rPr>
                <w:i/>
                <w:sz w:val="18"/>
                <w:szCs w:val="18"/>
              </w:rPr>
            </w:pPr>
          </w:p>
        </w:tc>
        <w:tc>
          <w:tcPr>
            <w:tcW w:w="229" w:type="pct"/>
          </w:tcPr>
          <w:p w14:paraId="1A56422D" w14:textId="77777777" w:rsidR="00D7222D" w:rsidRDefault="00D7222D" w:rsidP="0012716F">
            <w:pPr>
              <w:pStyle w:val="Header"/>
              <w:spacing w:before="60"/>
              <w:rPr>
                <w:i/>
                <w:sz w:val="18"/>
                <w:szCs w:val="18"/>
              </w:rPr>
            </w:pPr>
            <w:r>
              <w:rPr>
                <w:i/>
                <w:sz w:val="18"/>
                <w:szCs w:val="18"/>
              </w:rPr>
              <w:t>0</w:t>
            </w:r>
          </w:p>
        </w:tc>
        <w:tc>
          <w:tcPr>
            <w:tcW w:w="199" w:type="pct"/>
          </w:tcPr>
          <w:p w14:paraId="7A356766" w14:textId="77777777" w:rsidR="00D7222D" w:rsidRPr="00ED57D5" w:rsidRDefault="00D7222D" w:rsidP="0012716F">
            <w:pPr>
              <w:pStyle w:val="Header"/>
              <w:spacing w:before="60"/>
              <w:rPr>
                <w:i/>
                <w:sz w:val="18"/>
                <w:szCs w:val="18"/>
              </w:rPr>
            </w:pPr>
          </w:p>
        </w:tc>
        <w:tc>
          <w:tcPr>
            <w:tcW w:w="313" w:type="pct"/>
            <w:shd w:val="clear" w:color="auto" w:fill="DBE5F1" w:themeFill="accent1" w:themeFillTint="33"/>
          </w:tcPr>
          <w:p w14:paraId="6DCCB6F4" w14:textId="77777777" w:rsidR="00D7222D" w:rsidRDefault="00D7222D" w:rsidP="0012716F">
            <w:pPr>
              <w:spacing w:before="60"/>
              <w:rPr>
                <w:i/>
                <w:sz w:val="18"/>
                <w:szCs w:val="18"/>
              </w:rPr>
            </w:pPr>
            <w:r w:rsidRPr="00043FD8">
              <w:rPr>
                <w:rFonts w:cs="Arial"/>
                <w:sz w:val="18"/>
                <w:szCs w:val="18"/>
              </w:rPr>
              <w:t>50% increase in average</w:t>
            </w:r>
          </w:p>
        </w:tc>
        <w:tc>
          <w:tcPr>
            <w:tcW w:w="331" w:type="pct"/>
            <w:shd w:val="clear" w:color="auto" w:fill="DBE5F1" w:themeFill="accent1" w:themeFillTint="33"/>
          </w:tcPr>
          <w:p w14:paraId="61939511" w14:textId="77777777" w:rsidR="00D7222D" w:rsidRDefault="00D7222D" w:rsidP="0012716F">
            <w:pPr>
              <w:spacing w:before="60"/>
              <w:rPr>
                <w:i/>
                <w:sz w:val="18"/>
                <w:szCs w:val="18"/>
              </w:rPr>
            </w:pPr>
            <w:r>
              <w:rPr>
                <w:i/>
                <w:sz w:val="18"/>
                <w:szCs w:val="18"/>
              </w:rPr>
              <w:t>0</w:t>
            </w:r>
          </w:p>
        </w:tc>
        <w:tc>
          <w:tcPr>
            <w:tcW w:w="453" w:type="pct"/>
            <w:gridSpan w:val="2"/>
            <w:shd w:val="clear" w:color="auto" w:fill="auto"/>
          </w:tcPr>
          <w:p w14:paraId="75CA92B3" w14:textId="77777777" w:rsidR="00D7222D" w:rsidRPr="00043FD8" w:rsidRDefault="00D7222D" w:rsidP="0012716F">
            <w:pPr>
              <w:pStyle w:val="Header"/>
              <w:spacing w:before="60"/>
              <w:rPr>
                <w:rFonts w:cs="Arial"/>
                <w:color w:val="000000" w:themeColor="text1"/>
                <w:sz w:val="18"/>
                <w:szCs w:val="18"/>
              </w:rPr>
            </w:pPr>
            <w:r w:rsidRPr="00C00114">
              <w:rPr>
                <w:rFonts w:cs="Arial"/>
                <w:color w:val="000000" w:themeColor="text1"/>
                <w:sz w:val="18"/>
                <w:szCs w:val="18"/>
              </w:rPr>
              <w:t>Analysis of pre-and post-training evaluation forms</w:t>
            </w:r>
          </w:p>
        </w:tc>
      </w:tr>
      <w:tr w:rsidR="00D7222D" w:rsidRPr="00C54E60" w14:paraId="5D85BC93" w14:textId="77777777" w:rsidTr="0052639D">
        <w:trPr>
          <w:trHeight w:val="530"/>
        </w:trPr>
        <w:tc>
          <w:tcPr>
            <w:tcW w:w="470" w:type="pct"/>
            <w:vMerge/>
          </w:tcPr>
          <w:p w14:paraId="5A6B0A1B" w14:textId="77777777" w:rsidR="00D7222D" w:rsidRPr="00A165E5" w:rsidRDefault="00D7222D" w:rsidP="0012716F">
            <w:pPr>
              <w:spacing w:before="60"/>
              <w:rPr>
                <w:b/>
                <w:sz w:val="20"/>
                <w:szCs w:val="20"/>
              </w:rPr>
            </w:pPr>
          </w:p>
        </w:tc>
        <w:tc>
          <w:tcPr>
            <w:tcW w:w="526" w:type="pct"/>
          </w:tcPr>
          <w:p w14:paraId="576F9E20" w14:textId="77777777" w:rsidR="00D7222D" w:rsidRPr="00710C35" w:rsidRDefault="00D7222D" w:rsidP="0012716F">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3.</w:t>
            </w:r>
            <w:r w:rsidRPr="0081151F">
              <w:rPr>
                <w:rFonts w:ascii="Times New Roman" w:eastAsia="Times New Roman" w:hAnsi="Times New Roman"/>
                <w:b/>
                <w:sz w:val="20"/>
                <w:szCs w:val="20"/>
              </w:rPr>
              <w:t>3. (UNDP)</w:t>
            </w:r>
            <w:r w:rsidRPr="0081151F">
              <w:rPr>
                <w:rFonts w:ascii="Times New Roman" w:eastAsia="Times New Roman" w:hAnsi="Times New Roman"/>
                <w:sz w:val="20"/>
                <w:szCs w:val="20"/>
              </w:rPr>
              <w:t xml:space="preserve"> Share of women and youth/ beneficiaries of leadership advancement component who applied the gained capacities and competence in any public role</w:t>
            </w:r>
            <w:r w:rsidRPr="00043FD8">
              <w:rPr>
                <w:rFonts w:ascii="Arial" w:eastAsia="Times New Roman" w:hAnsi="Arial" w:cs="Arial"/>
                <w:color w:val="000000" w:themeColor="text1"/>
                <w:sz w:val="18"/>
                <w:szCs w:val="18"/>
                <w:lang w:val="en-GB"/>
              </w:rPr>
              <w:t xml:space="preserve"> </w:t>
            </w:r>
          </w:p>
        </w:tc>
        <w:tc>
          <w:tcPr>
            <w:tcW w:w="427" w:type="pct"/>
          </w:tcPr>
          <w:p w14:paraId="7012162D" w14:textId="77777777" w:rsidR="00D7222D" w:rsidRPr="00043FD8" w:rsidRDefault="00D7222D" w:rsidP="0012716F">
            <w:pPr>
              <w:pStyle w:val="Header"/>
              <w:spacing w:before="60"/>
              <w:rPr>
                <w:rFonts w:cs="Arial"/>
                <w:sz w:val="18"/>
                <w:szCs w:val="18"/>
              </w:rPr>
            </w:pPr>
            <w:r w:rsidRPr="00043FD8">
              <w:rPr>
                <w:rFonts w:cs="Arial"/>
                <w:sz w:val="18"/>
                <w:szCs w:val="18"/>
              </w:rPr>
              <w:t>Monitoring reports</w:t>
            </w:r>
          </w:p>
        </w:tc>
        <w:tc>
          <w:tcPr>
            <w:tcW w:w="304" w:type="pct"/>
            <w:shd w:val="clear" w:color="auto" w:fill="auto"/>
          </w:tcPr>
          <w:p w14:paraId="00E9B36A" w14:textId="77777777" w:rsidR="00D7222D" w:rsidRPr="00043FD8" w:rsidRDefault="00D7222D" w:rsidP="0012716F">
            <w:pPr>
              <w:pStyle w:val="Header"/>
              <w:spacing w:before="60"/>
              <w:rPr>
                <w:rFonts w:cs="Arial"/>
                <w:sz w:val="18"/>
                <w:szCs w:val="18"/>
              </w:rPr>
            </w:pPr>
            <w:r w:rsidRPr="00043FD8">
              <w:rPr>
                <w:rFonts w:cs="Arial"/>
                <w:color w:val="000000" w:themeColor="text1"/>
                <w:sz w:val="18"/>
                <w:szCs w:val="18"/>
              </w:rPr>
              <w:t>0</w:t>
            </w:r>
          </w:p>
        </w:tc>
        <w:tc>
          <w:tcPr>
            <w:tcW w:w="190" w:type="pct"/>
          </w:tcPr>
          <w:p w14:paraId="20948EC0" w14:textId="77777777" w:rsidR="00D7222D" w:rsidRPr="00043FD8" w:rsidRDefault="00D7222D" w:rsidP="0012716F">
            <w:pPr>
              <w:pStyle w:val="Header"/>
              <w:spacing w:before="60"/>
              <w:rPr>
                <w:rFonts w:cs="Arial"/>
                <w:sz w:val="18"/>
                <w:szCs w:val="18"/>
              </w:rPr>
            </w:pPr>
            <w:r w:rsidRPr="00043FD8">
              <w:rPr>
                <w:rFonts w:cs="Arial"/>
                <w:color w:val="000000" w:themeColor="text1"/>
                <w:sz w:val="18"/>
                <w:szCs w:val="18"/>
              </w:rPr>
              <w:t>2018</w:t>
            </w:r>
          </w:p>
        </w:tc>
        <w:tc>
          <w:tcPr>
            <w:tcW w:w="296" w:type="pct"/>
            <w:shd w:val="clear" w:color="auto" w:fill="auto"/>
          </w:tcPr>
          <w:p w14:paraId="7E3519CA" w14:textId="77777777" w:rsidR="00D7222D" w:rsidRPr="00043FD8" w:rsidRDefault="00D7222D" w:rsidP="0012716F">
            <w:pPr>
              <w:pStyle w:val="Header"/>
              <w:spacing w:before="60"/>
              <w:rPr>
                <w:rFonts w:cs="Arial"/>
                <w:sz w:val="18"/>
                <w:szCs w:val="18"/>
              </w:rPr>
            </w:pPr>
            <w:r w:rsidRPr="00043FD8">
              <w:rPr>
                <w:rFonts w:cs="Arial"/>
                <w:color w:val="000000" w:themeColor="text1"/>
                <w:sz w:val="18"/>
                <w:szCs w:val="18"/>
              </w:rPr>
              <w:t>0</w:t>
            </w:r>
          </w:p>
        </w:tc>
        <w:tc>
          <w:tcPr>
            <w:tcW w:w="199" w:type="pct"/>
            <w:shd w:val="clear" w:color="auto" w:fill="auto"/>
          </w:tcPr>
          <w:p w14:paraId="562B4F02" w14:textId="77777777" w:rsidR="00D7222D" w:rsidRDefault="00D7222D" w:rsidP="0012716F">
            <w:pPr>
              <w:pStyle w:val="Header"/>
              <w:spacing w:before="60"/>
              <w:rPr>
                <w:i/>
                <w:sz w:val="18"/>
                <w:szCs w:val="18"/>
              </w:rPr>
            </w:pPr>
            <w:r>
              <w:rPr>
                <w:i/>
                <w:sz w:val="18"/>
                <w:szCs w:val="18"/>
              </w:rPr>
              <w:t>0</w:t>
            </w:r>
          </w:p>
        </w:tc>
        <w:tc>
          <w:tcPr>
            <w:tcW w:w="237" w:type="pct"/>
            <w:shd w:val="clear" w:color="auto" w:fill="DBE5F1" w:themeFill="accent1" w:themeFillTint="33"/>
          </w:tcPr>
          <w:p w14:paraId="5682E242" w14:textId="77777777" w:rsidR="00D7222D" w:rsidRPr="00043FD8" w:rsidRDefault="00D7222D" w:rsidP="0012716F">
            <w:pPr>
              <w:pStyle w:val="Header"/>
              <w:spacing w:before="60"/>
              <w:rPr>
                <w:rFonts w:cs="Arial"/>
                <w:sz w:val="18"/>
                <w:szCs w:val="18"/>
              </w:rPr>
            </w:pPr>
            <w:r>
              <w:rPr>
                <w:rFonts w:cs="Arial"/>
                <w:sz w:val="18"/>
                <w:szCs w:val="18"/>
              </w:rPr>
              <w:t>25%-30%</w:t>
            </w:r>
          </w:p>
        </w:tc>
        <w:tc>
          <w:tcPr>
            <w:tcW w:w="199" w:type="pct"/>
            <w:shd w:val="clear" w:color="auto" w:fill="DBE5F1" w:themeFill="accent1" w:themeFillTint="33"/>
          </w:tcPr>
          <w:p w14:paraId="762ED258" w14:textId="77777777" w:rsidR="00D7222D" w:rsidRPr="00ED57D5" w:rsidRDefault="00D7222D" w:rsidP="0012716F">
            <w:pPr>
              <w:pStyle w:val="Header"/>
              <w:spacing w:before="60"/>
              <w:rPr>
                <w:i/>
                <w:sz w:val="18"/>
                <w:szCs w:val="18"/>
              </w:rPr>
            </w:pPr>
            <w:r>
              <w:rPr>
                <w:i/>
                <w:sz w:val="18"/>
                <w:szCs w:val="18"/>
              </w:rPr>
              <w:t>0</w:t>
            </w:r>
          </w:p>
        </w:tc>
        <w:tc>
          <w:tcPr>
            <w:tcW w:w="430" w:type="pct"/>
          </w:tcPr>
          <w:p w14:paraId="7D486809" w14:textId="77777777" w:rsidR="00D7222D" w:rsidRPr="00043FD8" w:rsidRDefault="00D7222D" w:rsidP="0012716F">
            <w:pPr>
              <w:pStyle w:val="Header"/>
              <w:spacing w:before="60"/>
              <w:rPr>
                <w:rFonts w:cs="Arial"/>
                <w:sz w:val="18"/>
                <w:szCs w:val="18"/>
              </w:rPr>
            </w:pPr>
            <w:r>
              <w:rPr>
                <w:rFonts w:cs="Arial"/>
                <w:sz w:val="18"/>
                <w:szCs w:val="18"/>
              </w:rPr>
              <w:t>25%-30%</w:t>
            </w:r>
          </w:p>
        </w:tc>
        <w:tc>
          <w:tcPr>
            <w:tcW w:w="199" w:type="pct"/>
          </w:tcPr>
          <w:p w14:paraId="5DCC1B07" w14:textId="77777777" w:rsidR="00D7222D" w:rsidRPr="00ED57D5" w:rsidRDefault="00D7222D" w:rsidP="0012716F">
            <w:pPr>
              <w:pStyle w:val="Header"/>
              <w:spacing w:before="60"/>
              <w:rPr>
                <w:i/>
                <w:sz w:val="18"/>
                <w:szCs w:val="18"/>
              </w:rPr>
            </w:pPr>
          </w:p>
        </w:tc>
        <w:tc>
          <w:tcPr>
            <w:tcW w:w="229" w:type="pct"/>
          </w:tcPr>
          <w:p w14:paraId="7A35BBD3" w14:textId="77777777" w:rsidR="00D7222D" w:rsidRDefault="00D7222D" w:rsidP="0012716F">
            <w:pPr>
              <w:pStyle w:val="Header"/>
              <w:spacing w:before="60"/>
              <w:rPr>
                <w:i/>
                <w:sz w:val="18"/>
                <w:szCs w:val="18"/>
              </w:rPr>
            </w:pPr>
            <w:r>
              <w:rPr>
                <w:rFonts w:cs="Arial"/>
                <w:sz w:val="18"/>
                <w:szCs w:val="18"/>
              </w:rPr>
              <w:t>25%-30%</w:t>
            </w:r>
          </w:p>
        </w:tc>
        <w:tc>
          <w:tcPr>
            <w:tcW w:w="199" w:type="pct"/>
          </w:tcPr>
          <w:p w14:paraId="7A737726" w14:textId="77777777" w:rsidR="00D7222D" w:rsidRPr="00ED57D5" w:rsidRDefault="00D7222D" w:rsidP="0012716F">
            <w:pPr>
              <w:pStyle w:val="Header"/>
              <w:spacing w:before="60"/>
              <w:rPr>
                <w:i/>
                <w:sz w:val="18"/>
                <w:szCs w:val="18"/>
              </w:rPr>
            </w:pPr>
          </w:p>
        </w:tc>
        <w:tc>
          <w:tcPr>
            <w:tcW w:w="313" w:type="pct"/>
            <w:shd w:val="clear" w:color="auto" w:fill="DBE5F1" w:themeFill="accent1" w:themeFillTint="33"/>
          </w:tcPr>
          <w:p w14:paraId="3AAEE36B" w14:textId="77777777" w:rsidR="00D7222D" w:rsidRPr="00043FD8" w:rsidRDefault="00D7222D" w:rsidP="0012716F">
            <w:pPr>
              <w:spacing w:before="60"/>
              <w:rPr>
                <w:rFonts w:cs="Arial"/>
                <w:sz w:val="18"/>
                <w:szCs w:val="18"/>
              </w:rPr>
            </w:pPr>
            <w:r>
              <w:rPr>
                <w:rFonts w:cs="Arial"/>
                <w:sz w:val="18"/>
                <w:szCs w:val="18"/>
              </w:rPr>
              <w:t>25%-30%</w:t>
            </w:r>
          </w:p>
        </w:tc>
        <w:tc>
          <w:tcPr>
            <w:tcW w:w="331" w:type="pct"/>
            <w:shd w:val="clear" w:color="auto" w:fill="DBE5F1" w:themeFill="accent1" w:themeFillTint="33"/>
          </w:tcPr>
          <w:p w14:paraId="62574806" w14:textId="77777777" w:rsidR="00D7222D" w:rsidRPr="00043FD8" w:rsidRDefault="00D7222D" w:rsidP="0012716F">
            <w:pPr>
              <w:spacing w:before="60"/>
              <w:rPr>
                <w:rFonts w:cs="Arial"/>
                <w:sz w:val="18"/>
                <w:szCs w:val="18"/>
              </w:rPr>
            </w:pPr>
            <w:r>
              <w:rPr>
                <w:rFonts w:cs="Arial"/>
                <w:sz w:val="18"/>
                <w:szCs w:val="18"/>
              </w:rPr>
              <w:t>0</w:t>
            </w:r>
          </w:p>
        </w:tc>
        <w:tc>
          <w:tcPr>
            <w:tcW w:w="453" w:type="pct"/>
            <w:gridSpan w:val="2"/>
            <w:shd w:val="clear" w:color="auto" w:fill="auto"/>
          </w:tcPr>
          <w:p w14:paraId="49730B4F" w14:textId="77777777" w:rsidR="00D7222D" w:rsidRPr="00C00114" w:rsidRDefault="00D7222D" w:rsidP="0012716F">
            <w:pPr>
              <w:pStyle w:val="Header"/>
              <w:spacing w:before="60"/>
              <w:rPr>
                <w:rFonts w:cs="Arial"/>
                <w:color w:val="000000" w:themeColor="text1"/>
                <w:sz w:val="18"/>
                <w:szCs w:val="18"/>
              </w:rPr>
            </w:pPr>
            <w:r w:rsidRPr="00043FD8">
              <w:rPr>
                <w:rFonts w:cs="Arial"/>
                <w:sz w:val="18"/>
                <w:szCs w:val="18"/>
              </w:rPr>
              <w:t>Monitoring inquiries, interviews, visits</w:t>
            </w:r>
          </w:p>
        </w:tc>
      </w:tr>
      <w:tr w:rsidR="00D7222D" w:rsidRPr="00C54E60" w14:paraId="3F5B8A80" w14:textId="77777777" w:rsidTr="0052639D">
        <w:trPr>
          <w:trHeight w:val="530"/>
        </w:trPr>
        <w:tc>
          <w:tcPr>
            <w:tcW w:w="470" w:type="pct"/>
          </w:tcPr>
          <w:p w14:paraId="6EA03C4D" w14:textId="77777777" w:rsidR="00D7222D" w:rsidRPr="00A165E5" w:rsidRDefault="00D7222D" w:rsidP="0012716F">
            <w:pPr>
              <w:spacing w:before="60"/>
              <w:rPr>
                <w:b/>
                <w:sz w:val="20"/>
                <w:szCs w:val="20"/>
              </w:rPr>
            </w:pPr>
            <w:r w:rsidRPr="00A165E5">
              <w:rPr>
                <w:b/>
                <w:sz w:val="20"/>
                <w:szCs w:val="20"/>
              </w:rPr>
              <w:t xml:space="preserve">Output </w:t>
            </w:r>
            <w:r>
              <w:rPr>
                <w:b/>
                <w:sz w:val="20"/>
                <w:szCs w:val="20"/>
              </w:rPr>
              <w:t>4</w:t>
            </w:r>
          </w:p>
          <w:p w14:paraId="14363B34" w14:textId="77777777" w:rsidR="00D7222D" w:rsidRPr="00A165E5" w:rsidRDefault="00D7222D" w:rsidP="0012716F">
            <w:pPr>
              <w:pStyle w:val="ListParagraph"/>
              <w:spacing w:before="60"/>
              <w:ind w:left="0"/>
              <w:rPr>
                <w:b/>
                <w:sz w:val="20"/>
                <w:szCs w:val="20"/>
              </w:rPr>
            </w:pPr>
            <w:r w:rsidRPr="004F3B18">
              <w:rPr>
                <w:rFonts w:ascii="Times New Roman" w:eastAsia="Times New Roman" w:hAnsi="Times New Roman"/>
                <w:sz w:val="20"/>
                <w:szCs w:val="20"/>
              </w:rPr>
              <w:t>Policy dialogue on gender equality and participatory democracy in the context of local development and ongoing reforms from local to subnational and national levels</w:t>
            </w:r>
          </w:p>
        </w:tc>
        <w:tc>
          <w:tcPr>
            <w:tcW w:w="526" w:type="pct"/>
          </w:tcPr>
          <w:p w14:paraId="7F89FCA6" w14:textId="77777777" w:rsidR="00D7222D" w:rsidRPr="0081151F" w:rsidRDefault="00D7222D" w:rsidP="0012716F">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 xml:space="preserve">4.1. </w:t>
            </w:r>
            <w:r w:rsidRPr="005F5153">
              <w:rPr>
                <w:rFonts w:ascii="Times New Roman" w:eastAsia="Times New Roman" w:hAnsi="Times New Roman"/>
                <w:b/>
                <w:sz w:val="20"/>
                <w:szCs w:val="20"/>
              </w:rPr>
              <w:t xml:space="preserve">(UNDP) </w:t>
            </w:r>
            <w:r w:rsidRPr="005F5153">
              <w:rPr>
                <w:rFonts w:ascii="Times New Roman" w:eastAsia="Times New Roman" w:hAnsi="Times New Roman"/>
                <w:sz w:val="20"/>
                <w:szCs w:val="20"/>
              </w:rPr>
              <w:t>Number of solutions that are co-designed by multi-stakeholder groups for participatory planning and decision making and those solutions are undertaken</w:t>
            </w:r>
          </w:p>
        </w:tc>
        <w:tc>
          <w:tcPr>
            <w:tcW w:w="427" w:type="pct"/>
          </w:tcPr>
          <w:p w14:paraId="6BAE666F" w14:textId="77777777" w:rsidR="00D7222D" w:rsidRPr="00043FD8" w:rsidRDefault="00D7222D" w:rsidP="0012716F">
            <w:pPr>
              <w:spacing w:before="60"/>
              <w:rPr>
                <w:rFonts w:cs="Arial"/>
                <w:sz w:val="18"/>
                <w:szCs w:val="18"/>
              </w:rPr>
            </w:pPr>
            <w:r w:rsidRPr="00043FD8">
              <w:rPr>
                <w:rFonts w:cs="Arial"/>
                <w:sz w:val="18"/>
                <w:szCs w:val="18"/>
              </w:rPr>
              <w:t>Co-design events documentation: agenda, lists of participants, hand-out materials</w:t>
            </w:r>
          </w:p>
          <w:p w14:paraId="1C9CB387" w14:textId="77777777" w:rsidR="00D7222D" w:rsidRPr="00043FD8" w:rsidRDefault="00D7222D" w:rsidP="0012716F">
            <w:pPr>
              <w:pStyle w:val="Header"/>
              <w:spacing w:before="60"/>
              <w:rPr>
                <w:rFonts w:cs="Arial"/>
                <w:sz w:val="18"/>
                <w:szCs w:val="18"/>
              </w:rPr>
            </w:pPr>
            <w:r w:rsidRPr="00043FD8">
              <w:rPr>
                <w:rFonts w:cs="Arial"/>
                <w:sz w:val="18"/>
                <w:szCs w:val="18"/>
              </w:rPr>
              <w:t>Reports from the event with description of solutions</w:t>
            </w:r>
          </w:p>
        </w:tc>
        <w:tc>
          <w:tcPr>
            <w:tcW w:w="304" w:type="pct"/>
            <w:shd w:val="clear" w:color="auto" w:fill="auto"/>
          </w:tcPr>
          <w:p w14:paraId="429FF79E" w14:textId="77777777" w:rsidR="00D7222D" w:rsidRPr="00043FD8" w:rsidRDefault="00D7222D" w:rsidP="0012716F">
            <w:pPr>
              <w:pStyle w:val="Header"/>
              <w:spacing w:before="60"/>
              <w:jc w:val="center"/>
              <w:rPr>
                <w:rFonts w:cs="Arial"/>
                <w:sz w:val="18"/>
                <w:szCs w:val="18"/>
              </w:rPr>
            </w:pPr>
            <w:r w:rsidRPr="00043FD8">
              <w:rPr>
                <w:rFonts w:cs="Arial"/>
                <w:sz w:val="18"/>
                <w:szCs w:val="18"/>
              </w:rPr>
              <w:t>0</w:t>
            </w:r>
          </w:p>
          <w:p w14:paraId="0DEB3D5F" w14:textId="77777777" w:rsidR="00D7222D" w:rsidRPr="00043FD8" w:rsidRDefault="00D7222D" w:rsidP="0012716F">
            <w:pPr>
              <w:pStyle w:val="Header"/>
              <w:spacing w:before="60"/>
              <w:jc w:val="center"/>
              <w:rPr>
                <w:rFonts w:cs="Arial"/>
                <w:sz w:val="18"/>
                <w:szCs w:val="18"/>
              </w:rPr>
            </w:pPr>
          </w:p>
          <w:p w14:paraId="149E183E"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 xml:space="preserve">(3 by 2016, result of </w:t>
            </w:r>
            <w:proofErr w:type="spellStart"/>
            <w:r w:rsidRPr="00043FD8">
              <w:rPr>
                <w:rFonts w:cs="Arial"/>
                <w:sz w:val="18"/>
                <w:szCs w:val="18"/>
              </w:rPr>
              <w:t>WiLD</w:t>
            </w:r>
            <w:proofErr w:type="spellEnd"/>
            <w:r w:rsidRPr="00043FD8">
              <w:rPr>
                <w:rFonts w:cs="Arial"/>
                <w:sz w:val="18"/>
                <w:szCs w:val="18"/>
              </w:rPr>
              <w:t>, WILD 2)</w:t>
            </w:r>
          </w:p>
        </w:tc>
        <w:tc>
          <w:tcPr>
            <w:tcW w:w="190" w:type="pct"/>
          </w:tcPr>
          <w:p w14:paraId="1014B4E1"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2018</w:t>
            </w:r>
          </w:p>
        </w:tc>
        <w:tc>
          <w:tcPr>
            <w:tcW w:w="296" w:type="pct"/>
            <w:shd w:val="clear" w:color="auto" w:fill="auto"/>
          </w:tcPr>
          <w:p w14:paraId="056BD19E"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0</w:t>
            </w:r>
          </w:p>
        </w:tc>
        <w:tc>
          <w:tcPr>
            <w:tcW w:w="199" w:type="pct"/>
            <w:shd w:val="clear" w:color="auto" w:fill="auto"/>
          </w:tcPr>
          <w:p w14:paraId="14553E84" w14:textId="77777777" w:rsidR="00D7222D" w:rsidRDefault="00D7222D" w:rsidP="0012716F">
            <w:pPr>
              <w:pStyle w:val="Header"/>
              <w:spacing w:before="60"/>
              <w:rPr>
                <w:i/>
                <w:sz w:val="18"/>
                <w:szCs w:val="18"/>
              </w:rPr>
            </w:pPr>
            <w:r>
              <w:rPr>
                <w:i/>
                <w:sz w:val="18"/>
                <w:szCs w:val="18"/>
              </w:rPr>
              <w:t>0</w:t>
            </w:r>
          </w:p>
        </w:tc>
        <w:tc>
          <w:tcPr>
            <w:tcW w:w="237" w:type="pct"/>
            <w:shd w:val="clear" w:color="auto" w:fill="DBE5F1" w:themeFill="accent1" w:themeFillTint="33"/>
          </w:tcPr>
          <w:p w14:paraId="254C1690" w14:textId="77777777" w:rsidR="00D7222D" w:rsidRDefault="00D7222D" w:rsidP="0012716F">
            <w:pPr>
              <w:pStyle w:val="Header"/>
              <w:spacing w:before="60"/>
              <w:rPr>
                <w:rFonts w:cs="Arial"/>
                <w:sz w:val="18"/>
                <w:szCs w:val="18"/>
              </w:rPr>
            </w:pPr>
            <w:r>
              <w:rPr>
                <w:rFonts w:cs="Arial"/>
                <w:sz w:val="18"/>
                <w:szCs w:val="18"/>
              </w:rPr>
              <w:t>4</w:t>
            </w:r>
          </w:p>
        </w:tc>
        <w:tc>
          <w:tcPr>
            <w:tcW w:w="199" w:type="pct"/>
            <w:shd w:val="clear" w:color="auto" w:fill="DBE5F1" w:themeFill="accent1" w:themeFillTint="33"/>
          </w:tcPr>
          <w:p w14:paraId="730A4629" w14:textId="77777777" w:rsidR="00D7222D" w:rsidRPr="00ED57D5" w:rsidRDefault="00D7222D" w:rsidP="0012716F">
            <w:pPr>
              <w:pStyle w:val="Header"/>
              <w:spacing w:before="60"/>
              <w:rPr>
                <w:i/>
                <w:sz w:val="18"/>
                <w:szCs w:val="18"/>
              </w:rPr>
            </w:pPr>
            <w:r>
              <w:rPr>
                <w:i/>
                <w:sz w:val="18"/>
                <w:szCs w:val="18"/>
              </w:rPr>
              <w:t>0</w:t>
            </w:r>
          </w:p>
        </w:tc>
        <w:tc>
          <w:tcPr>
            <w:tcW w:w="430" w:type="pct"/>
          </w:tcPr>
          <w:p w14:paraId="6C328768" w14:textId="77777777" w:rsidR="00D7222D" w:rsidRDefault="00D7222D" w:rsidP="0012716F">
            <w:pPr>
              <w:pStyle w:val="Header"/>
              <w:spacing w:before="60"/>
              <w:rPr>
                <w:rFonts w:cs="Arial"/>
                <w:sz w:val="18"/>
                <w:szCs w:val="18"/>
              </w:rPr>
            </w:pPr>
            <w:r>
              <w:rPr>
                <w:rFonts w:cs="Arial"/>
                <w:sz w:val="18"/>
                <w:szCs w:val="18"/>
              </w:rPr>
              <w:t>4</w:t>
            </w:r>
          </w:p>
        </w:tc>
        <w:tc>
          <w:tcPr>
            <w:tcW w:w="199" w:type="pct"/>
          </w:tcPr>
          <w:p w14:paraId="69818C00" w14:textId="77777777" w:rsidR="00D7222D" w:rsidRPr="00ED57D5" w:rsidRDefault="00D7222D" w:rsidP="0012716F">
            <w:pPr>
              <w:pStyle w:val="Header"/>
              <w:spacing w:before="60"/>
              <w:rPr>
                <w:i/>
                <w:sz w:val="18"/>
                <w:szCs w:val="18"/>
              </w:rPr>
            </w:pPr>
          </w:p>
        </w:tc>
        <w:tc>
          <w:tcPr>
            <w:tcW w:w="229" w:type="pct"/>
          </w:tcPr>
          <w:p w14:paraId="29E4D982" w14:textId="77777777" w:rsidR="00D7222D" w:rsidRDefault="00D7222D" w:rsidP="0012716F">
            <w:pPr>
              <w:pStyle w:val="Header"/>
              <w:spacing w:before="60"/>
              <w:rPr>
                <w:rFonts w:cs="Arial"/>
                <w:sz w:val="18"/>
                <w:szCs w:val="18"/>
              </w:rPr>
            </w:pPr>
            <w:r>
              <w:rPr>
                <w:rFonts w:cs="Arial"/>
                <w:sz w:val="18"/>
                <w:szCs w:val="18"/>
              </w:rPr>
              <w:t>2</w:t>
            </w:r>
          </w:p>
        </w:tc>
        <w:tc>
          <w:tcPr>
            <w:tcW w:w="199" w:type="pct"/>
          </w:tcPr>
          <w:p w14:paraId="4B790D38" w14:textId="77777777" w:rsidR="00D7222D" w:rsidRPr="00ED57D5" w:rsidRDefault="00D7222D" w:rsidP="0012716F">
            <w:pPr>
              <w:pStyle w:val="Header"/>
              <w:spacing w:before="60"/>
              <w:rPr>
                <w:i/>
                <w:sz w:val="18"/>
                <w:szCs w:val="18"/>
              </w:rPr>
            </w:pPr>
          </w:p>
        </w:tc>
        <w:tc>
          <w:tcPr>
            <w:tcW w:w="313" w:type="pct"/>
            <w:shd w:val="clear" w:color="auto" w:fill="DBE5F1" w:themeFill="accent1" w:themeFillTint="33"/>
          </w:tcPr>
          <w:p w14:paraId="7DFCF1A2" w14:textId="77777777" w:rsidR="00D7222D" w:rsidRDefault="00D7222D" w:rsidP="0012716F">
            <w:pPr>
              <w:spacing w:before="60"/>
              <w:rPr>
                <w:rFonts w:cs="Arial"/>
                <w:sz w:val="18"/>
                <w:szCs w:val="18"/>
              </w:rPr>
            </w:pPr>
            <w:r>
              <w:rPr>
                <w:rFonts w:cs="Arial"/>
                <w:sz w:val="18"/>
                <w:szCs w:val="18"/>
              </w:rPr>
              <w:t>10</w:t>
            </w:r>
          </w:p>
        </w:tc>
        <w:tc>
          <w:tcPr>
            <w:tcW w:w="331" w:type="pct"/>
            <w:shd w:val="clear" w:color="auto" w:fill="DBE5F1" w:themeFill="accent1" w:themeFillTint="33"/>
          </w:tcPr>
          <w:p w14:paraId="6BCEE150" w14:textId="77777777" w:rsidR="00D7222D" w:rsidRDefault="00D7222D" w:rsidP="0012716F">
            <w:pPr>
              <w:spacing w:before="60"/>
              <w:rPr>
                <w:rFonts w:cs="Arial"/>
                <w:sz w:val="18"/>
                <w:szCs w:val="18"/>
              </w:rPr>
            </w:pPr>
            <w:r>
              <w:rPr>
                <w:rFonts w:cs="Arial"/>
                <w:sz w:val="18"/>
                <w:szCs w:val="18"/>
              </w:rPr>
              <w:t>0</w:t>
            </w:r>
          </w:p>
        </w:tc>
        <w:tc>
          <w:tcPr>
            <w:tcW w:w="453" w:type="pct"/>
            <w:gridSpan w:val="2"/>
            <w:shd w:val="clear" w:color="auto" w:fill="auto"/>
          </w:tcPr>
          <w:p w14:paraId="7AA6B7DD" w14:textId="77777777" w:rsidR="00D7222D" w:rsidRPr="00043FD8" w:rsidRDefault="00D7222D" w:rsidP="0012716F">
            <w:pPr>
              <w:pStyle w:val="Header"/>
              <w:spacing w:before="60"/>
              <w:rPr>
                <w:rFonts w:cs="Arial"/>
                <w:sz w:val="18"/>
                <w:szCs w:val="18"/>
              </w:rPr>
            </w:pPr>
            <w:r w:rsidRPr="00043FD8">
              <w:rPr>
                <w:rFonts w:cs="Arial"/>
                <w:sz w:val="18"/>
                <w:szCs w:val="18"/>
              </w:rPr>
              <w:t>Feedback from stakeholders on the solutions</w:t>
            </w:r>
          </w:p>
          <w:p w14:paraId="68E89896" w14:textId="77777777" w:rsidR="00D7222D" w:rsidRPr="00043FD8" w:rsidRDefault="00D7222D" w:rsidP="0012716F">
            <w:pPr>
              <w:pStyle w:val="Header"/>
              <w:spacing w:before="60"/>
              <w:rPr>
                <w:rFonts w:cs="Arial"/>
                <w:sz w:val="18"/>
                <w:szCs w:val="18"/>
              </w:rPr>
            </w:pPr>
            <w:r w:rsidRPr="00043FD8">
              <w:rPr>
                <w:rFonts w:cs="Arial"/>
                <w:sz w:val="18"/>
                <w:szCs w:val="18"/>
              </w:rPr>
              <w:t>Feedback from local governments on the applicability of the solutions</w:t>
            </w:r>
          </w:p>
          <w:p w14:paraId="3E32A3B6" w14:textId="77777777" w:rsidR="00D7222D" w:rsidRPr="00043FD8" w:rsidRDefault="00D7222D" w:rsidP="0012716F">
            <w:pPr>
              <w:pStyle w:val="Header"/>
              <w:spacing w:before="60"/>
              <w:rPr>
                <w:rFonts w:cs="Arial"/>
                <w:sz w:val="18"/>
                <w:szCs w:val="18"/>
              </w:rPr>
            </w:pPr>
            <w:r w:rsidRPr="00043FD8">
              <w:rPr>
                <w:rFonts w:cs="Arial"/>
                <w:sz w:val="18"/>
                <w:szCs w:val="18"/>
              </w:rPr>
              <w:t>Monitoring the progress of the initiatives</w:t>
            </w:r>
          </w:p>
          <w:p w14:paraId="37BF4234" w14:textId="77777777" w:rsidR="00D7222D" w:rsidRPr="00043FD8" w:rsidRDefault="00D7222D" w:rsidP="0012716F">
            <w:pPr>
              <w:pStyle w:val="Header"/>
              <w:spacing w:before="60"/>
              <w:rPr>
                <w:rFonts w:cs="Arial"/>
                <w:sz w:val="18"/>
                <w:szCs w:val="18"/>
              </w:rPr>
            </w:pPr>
          </w:p>
        </w:tc>
      </w:tr>
      <w:tr w:rsidR="00D7222D" w:rsidRPr="00C54E60" w14:paraId="1F33360F" w14:textId="77777777" w:rsidTr="0052639D">
        <w:trPr>
          <w:trHeight w:val="530"/>
        </w:trPr>
        <w:tc>
          <w:tcPr>
            <w:tcW w:w="470" w:type="pct"/>
          </w:tcPr>
          <w:p w14:paraId="35DD2086" w14:textId="77777777" w:rsidR="00D7222D" w:rsidRPr="00A165E5" w:rsidRDefault="00D7222D" w:rsidP="0012716F">
            <w:pPr>
              <w:spacing w:before="60"/>
              <w:rPr>
                <w:b/>
                <w:sz w:val="20"/>
                <w:szCs w:val="20"/>
              </w:rPr>
            </w:pPr>
            <w:r w:rsidRPr="00A165E5">
              <w:rPr>
                <w:b/>
                <w:sz w:val="20"/>
                <w:szCs w:val="20"/>
              </w:rPr>
              <w:t xml:space="preserve">Output </w:t>
            </w:r>
            <w:r>
              <w:rPr>
                <w:b/>
                <w:sz w:val="20"/>
                <w:szCs w:val="20"/>
              </w:rPr>
              <w:t>5</w:t>
            </w:r>
          </w:p>
          <w:p w14:paraId="7F358E37" w14:textId="77777777" w:rsidR="00D7222D" w:rsidRPr="00A165E5" w:rsidRDefault="00D7222D" w:rsidP="0012716F">
            <w:pPr>
              <w:spacing w:before="60"/>
              <w:rPr>
                <w:b/>
                <w:sz w:val="20"/>
                <w:szCs w:val="20"/>
              </w:rPr>
            </w:pPr>
            <w:r w:rsidRPr="004F3B18">
              <w:rPr>
                <w:sz w:val="20"/>
                <w:szCs w:val="20"/>
              </w:rPr>
              <w:t xml:space="preserve">Discourse on issues of gender equality and women participation at all levels is advanced through advocacy and public campaigns </w:t>
            </w:r>
          </w:p>
        </w:tc>
        <w:tc>
          <w:tcPr>
            <w:tcW w:w="526" w:type="pct"/>
          </w:tcPr>
          <w:p w14:paraId="449DD681" w14:textId="77777777" w:rsidR="00D7222D" w:rsidRDefault="00D7222D" w:rsidP="0012716F">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5</w:t>
            </w:r>
            <w:r w:rsidRPr="00A9198C">
              <w:rPr>
                <w:rFonts w:ascii="Times New Roman" w:eastAsia="Times New Roman" w:hAnsi="Times New Roman"/>
                <w:b/>
                <w:sz w:val="20"/>
                <w:szCs w:val="20"/>
              </w:rPr>
              <w:t>.1. (</w:t>
            </w:r>
            <w:proofErr w:type="spellStart"/>
            <w:r w:rsidRPr="00A9198C">
              <w:rPr>
                <w:rFonts w:ascii="Times New Roman" w:eastAsia="Times New Roman" w:hAnsi="Times New Roman"/>
                <w:b/>
                <w:sz w:val="20"/>
                <w:szCs w:val="20"/>
              </w:rPr>
              <w:t>OxYGen</w:t>
            </w:r>
            <w:proofErr w:type="spellEnd"/>
            <w:r w:rsidRPr="00A9198C">
              <w:rPr>
                <w:rFonts w:ascii="Times New Roman" w:eastAsia="Times New Roman" w:hAnsi="Times New Roman"/>
                <w:b/>
                <w:sz w:val="20"/>
                <w:szCs w:val="20"/>
              </w:rPr>
              <w:t xml:space="preserve">) </w:t>
            </w:r>
            <w:r w:rsidRPr="00A9198C">
              <w:rPr>
                <w:rFonts w:ascii="Times New Roman" w:eastAsia="Times New Roman" w:hAnsi="Times New Roman"/>
                <w:sz w:val="20"/>
                <w:szCs w:val="20"/>
              </w:rPr>
              <w:t>Positive change in public perception on women political participation (Perceptions, activities, skills, attitude, motivation, beliefs)</w:t>
            </w:r>
          </w:p>
        </w:tc>
        <w:tc>
          <w:tcPr>
            <w:tcW w:w="427" w:type="pct"/>
          </w:tcPr>
          <w:p w14:paraId="763AFCE2" w14:textId="77777777" w:rsidR="00D7222D" w:rsidRPr="00043FD8" w:rsidRDefault="00D7222D" w:rsidP="0012716F">
            <w:pPr>
              <w:spacing w:before="60"/>
              <w:rPr>
                <w:rFonts w:cs="Arial"/>
                <w:color w:val="000000" w:themeColor="text1"/>
                <w:sz w:val="18"/>
                <w:szCs w:val="18"/>
              </w:rPr>
            </w:pPr>
            <w:r w:rsidRPr="00043FD8">
              <w:rPr>
                <w:rFonts w:cs="Arial"/>
                <w:color w:val="000000" w:themeColor="text1"/>
                <w:sz w:val="18"/>
                <w:szCs w:val="18"/>
              </w:rPr>
              <w:t xml:space="preserve">Pre-and -post survey reports </w:t>
            </w:r>
          </w:p>
          <w:p w14:paraId="50046B21" w14:textId="77777777" w:rsidR="00D7222D" w:rsidRPr="00043FD8" w:rsidRDefault="00D7222D" w:rsidP="0012716F">
            <w:pPr>
              <w:spacing w:before="60"/>
              <w:rPr>
                <w:rFonts w:cs="Arial"/>
                <w:sz w:val="18"/>
                <w:szCs w:val="18"/>
              </w:rPr>
            </w:pPr>
          </w:p>
        </w:tc>
        <w:tc>
          <w:tcPr>
            <w:tcW w:w="304" w:type="pct"/>
            <w:shd w:val="clear" w:color="auto" w:fill="auto"/>
          </w:tcPr>
          <w:p w14:paraId="548EA2BC" w14:textId="77777777" w:rsidR="00D7222D" w:rsidRPr="00043FD8" w:rsidRDefault="00D7222D" w:rsidP="0012716F">
            <w:pPr>
              <w:pStyle w:val="Header"/>
              <w:spacing w:before="60"/>
              <w:jc w:val="center"/>
              <w:rPr>
                <w:rFonts w:cs="Arial"/>
                <w:sz w:val="18"/>
                <w:szCs w:val="18"/>
              </w:rPr>
            </w:pPr>
            <w:r w:rsidRPr="00043FD8">
              <w:rPr>
                <w:rFonts w:cs="Arial"/>
                <w:color w:val="000000" w:themeColor="text1"/>
                <w:sz w:val="18"/>
                <w:szCs w:val="18"/>
              </w:rPr>
              <w:t>Not Available</w:t>
            </w:r>
          </w:p>
        </w:tc>
        <w:tc>
          <w:tcPr>
            <w:tcW w:w="190" w:type="pct"/>
          </w:tcPr>
          <w:p w14:paraId="7F05E6A7" w14:textId="77777777" w:rsidR="00D7222D" w:rsidRPr="00043FD8" w:rsidRDefault="00D7222D" w:rsidP="0012716F">
            <w:pPr>
              <w:pStyle w:val="Header"/>
              <w:spacing w:before="60"/>
              <w:rPr>
                <w:rFonts w:cs="Arial"/>
                <w:sz w:val="18"/>
                <w:szCs w:val="18"/>
              </w:rPr>
            </w:pPr>
            <w:r w:rsidRPr="00043FD8">
              <w:rPr>
                <w:rFonts w:cs="Arial"/>
                <w:color w:val="000000" w:themeColor="text1"/>
                <w:sz w:val="18"/>
                <w:szCs w:val="18"/>
              </w:rPr>
              <w:t>2018</w:t>
            </w:r>
          </w:p>
        </w:tc>
        <w:tc>
          <w:tcPr>
            <w:tcW w:w="296" w:type="pct"/>
            <w:shd w:val="clear" w:color="auto" w:fill="auto"/>
          </w:tcPr>
          <w:p w14:paraId="206E8523" w14:textId="77777777" w:rsidR="00D7222D" w:rsidRPr="00043FD8" w:rsidRDefault="00D7222D" w:rsidP="0012716F">
            <w:pPr>
              <w:jc w:val="center"/>
              <w:rPr>
                <w:rFonts w:cs="Arial"/>
                <w:color w:val="000000" w:themeColor="text1"/>
                <w:sz w:val="18"/>
                <w:szCs w:val="18"/>
              </w:rPr>
            </w:pPr>
          </w:p>
          <w:p w14:paraId="4AF65BEB" w14:textId="77777777" w:rsidR="00D7222D" w:rsidRPr="00043FD8" w:rsidRDefault="00D7222D" w:rsidP="0012716F">
            <w:pPr>
              <w:jc w:val="center"/>
              <w:rPr>
                <w:rFonts w:cs="Arial"/>
                <w:color w:val="000000" w:themeColor="text1"/>
                <w:sz w:val="18"/>
                <w:szCs w:val="18"/>
              </w:rPr>
            </w:pPr>
            <w:r w:rsidRPr="00043FD8">
              <w:rPr>
                <w:rFonts w:cs="Arial"/>
                <w:color w:val="000000" w:themeColor="text1"/>
                <w:sz w:val="18"/>
                <w:szCs w:val="18"/>
              </w:rPr>
              <w:t>To be established by a pre-survey</w:t>
            </w:r>
          </w:p>
          <w:p w14:paraId="683115CB" w14:textId="77777777" w:rsidR="00D7222D" w:rsidRPr="00043FD8" w:rsidRDefault="00D7222D" w:rsidP="0012716F">
            <w:pPr>
              <w:pStyle w:val="Header"/>
              <w:spacing w:before="60"/>
              <w:rPr>
                <w:rFonts w:cs="Arial"/>
                <w:sz w:val="18"/>
                <w:szCs w:val="18"/>
              </w:rPr>
            </w:pPr>
          </w:p>
        </w:tc>
        <w:tc>
          <w:tcPr>
            <w:tcW w:w="199" w:type="pct"/>
            <w:shd w:val="clear" w:color="auto" w:fill="auto"/>
          </w:tcPr>
          <w:p w14:paraId="3E1DFB44" w14:textId="77777777" w:rsidR="00D7222D" w:rsidRDefault="00D7222D" w:rsidP="0012716F">
            <w:pPr>
              <w:pStyle w:val="Header"/>
              <w:spacing w:before="60"/>
              <w:rPr>
                <w:i/>
                <w:sz w:val="18"/>
                <w:szCs w:val="18"/>
              </w:rPr>
            </w:pPr>
            <w:r>
              <w:rPr>
                <w:i/>
                <w:sz w:val="18"/>
                <w:szCs w:val="18"/>
              </w:rPr>
              <w:t>0</w:t>
            </w:r>
          </w:p>
        </w:tc>
        <w:tc>
          <w:tcPr>
            <w:tcW w:w="237" w:type="pct"/>
            <w:shd w:val="clear" w:color="auto" w:fill="DBE5F1" w:themeFill="accent1" w:themeFillTint="33"/>
          </w:tcPr>
          <w:p w14:paraId="1F3D3679" w14:textId="77777777" w:rsidR="00D7222D" w:rsidRDefault="00D7222D" w:rsidP="0012716F">
            <w:pPr>
              <w:pStyle w:val="Header"/>
              <w:spacing w:before="60"/>
              <w:rPr>
                <w:rFonts w:cs="Arial"/>
                <w:sz w:val="18"/>
                <w:szCs w:val="18"/>
              </w:rPr>
            </w:pPr>
            <w:r>
              <w:rPr>
                <w:rFonts w:cs="Arial"/>
                <w:sz w:val="18"/>
                <w:szCs w:val="18"/>
              </w:rPr>
              <w:t>-</w:t>
            </w:r>
          </w:p>
        </w:tc>
        <w:tc>
          <w:tcPr>
            <w:tcW w:w="199" w:type="pct"/>
            <w:shd w:val="clear" w:color="auto" w:fill="DBE5F1" w:themeFill="accent1" w:themeFillTint="33"/>
          </w:tcPr>
          <w:p w14:paraId="0A5F8079" w14:textId="77777777" w:rsidR="00D7222D" w:rsidRPr="00ED57D5" w:rsidRDefault="00D7222D" w:rsidP="0012716F">
            <w:pPr>
              <w:pStyle w:val="Header"/>
              <w:spacing w:before="60"/>
              <w:rPr>
                <w:i/>
                <w:sz w:val="18"/>
                <w:szCs w:val="18"/>
              </w:rPr>
            </w:pPr>
            <w:r>
              <w:rPr>
                <w:i/>
                <w:sz w:val="18"/>
                <w:szCs w:val="18"/>
              </w:rPr>
              <w:t>-</w:t>
            </w:r>
          </w:p>
        </w:tc>
        <w:tc>
          <w:tcPr>
            <w:tcW w:w="430" w:type="pct"/>
          </w:tcPr>
          <w:p w14:paraId="0CD0647F" w14:textId="77777777" w:rsidR="00D7222D" w:rsidRDefault="00D7222D" w:rsidP="0012716F">
            <w:pPr>
              <w:pStyle w:val="Header"/>
              <w:spacing w:before="60"/>
              <w:rPr>
                <w:rFonts w:cs="Arial"/>
                <w:sz w:val="18"/>
                <w:szCs w:val="18"/>
              </w:rPr>
            </w:pPr>
            <w:r>
              <w:rPr>
                <w:rFonts w:cs="Arial"/>
                <w:sz w:val="18"/>
                <w:szCs w:val="18"/>
              </w:rPr>
              <w:t>-</w:t>
            </w:r>
          </w:p>
        </w:tc>
        <w:tc>
          <w:tcPr>
            <w:tcW w:w="199" w:type="pct"/>
          </w:tcPr>
          <w:p w14:paraId="31AC1B01" w14:textId="77777777" w:rsidR="00D7222D" w:rsidRPr="00ED57D5" w:rsidRDefault="00D7222D" w:rsidP="0012716F">
            <w:pPr>
              <w:pStyle w:val="Header"/>
              <w:spacing w:before="60"/>
              <w:rPr>
                <w:i/>
                <w:sz w:val="18"/>
                <w:szCs w:val="18"/>
              </w:rPr>
            </w:pPr>
          </w:p>
        </w:tc>
        <w:tc>
          <w:tcPr>
            <w:tcW w:w="229" w:type="pct"/>
          </w:tcPr>
          <w:p w14:paraId="3294B80D" w14:textId="77777777" w:rsidR="00D7222D" w:rsidRDefault="00D7222D" w:rsidP="0012716F">
            <w:pPr>
              <w:pStyle w:val="Header"/>
              <w:spacing w:before="60"/>
              <w:rPr>
                <w:rFonts w:cs="Arial"/>
                <w:sz w:val="18"/>
                <w:szCs w:val="18"/>
              </w:rPr>
            </w:pPr>
            <w:r>
              <w:rPr>
                <w:rFonts w:cs="Arial"/>
                <w:sz w:val="18"/>
                <w:szCs w:val="18"/>
              </w:rPr>
              <w:t>15%</w:t>
            </w:r>
          </w:p>
        </w:tc>
        <w:tc>
          <w:tcPr>
            <w:tcW w:w="199" w:type="pct"/>
          </w:tcPr>
          <w:p w14:paraId="0E659787" w14:textId="77777777" w:rsidR="00D7222D" w:rsidRPr="00ED57D5" w:rsidRDefault="00D7222D" w:rsidP="0012716F">
            <w:pPr>
              <w:pStyle w:val="Header"/>
              <w:spacing w:before="60"/>
              <w:rPr>
                <w:i/>
                <w:sz w:val="18"/>
                <w:szCs w:val="18"/>
              </w:rPr>
            </w:pPr>
          </w:p>
        </w:tc>
        <w:tc>
          <w:tcPr>
            <w:tcW w:w="313" w:type="pct"/>
            <w:shd w:val="clear" w:color="auto" w:fill="DBE5F1" w:themeFill="accent1" w:themeFillTint="33"/>
          </w:tcPr>
          <w:p w14:paraId="6A72D07C" w14:textId="77777777" w:rsidR="00D7222D" w:rsidRDefault="00D7222D" w:rsidP="0012716F">
            <w:pPr>
              <w:spacing w:before="60"/>
              <w:rPr>
                <w:rFonts w:cs="Arial"/>
                <w:sz w:val="18"/>
                <w:szCs w:val="18"/>
              </w:rPr>
            </w:pPr>
            <w:r>
              <w:rPr>
                <w:rFonts w:cs="Arial"/>
                <w:sz w:val="18"/>
                <w:szCs w:val="18"/>
              </w:rPr>
              <w:t>15%</w:t>
            </w:r>
          </w:p>
        </w:tc>
        <w:tc>
          <w:tcPr>
            <w:tcW w:w="331" w:type="pct"/>
            <w:shd w:val="clear" w:color="auto" w:fill="DBE5F1" w:themeFill="accent1" w:themeFillTint="33"/>
          </w:tcPr>
          <w:p w14:paraId="51B518F6" w14:textId="77777777" w:rsidR="00D7222D" w:rsidRDefault="00D7222D" w:rsidP="0012716F">
            <w:pPr>
              <w:spacing w:before="60"/>
              <w:rPr>
                <w:rFonts w:cs="Arial"/>
                <w:sz w:val="18"/>
                <w:szCs w:val="18"/>
              </w:rPr>
            </w:pPr>
            <w:r>
              <w:rPr>
                <w:rFonts w:cs="Arial"/>
                <w:sz w:val="18"/>
                <w:szCs w:val="18"/>
              </w:rPr>
              <w:t>-</w:t>
            </w:r>
          </w:p>
        </w:tc>
        <w:tc>
          <w:tcPr>
            <w:tcW w:w="453" w:type="pct"/>
            <w:gridSpan w:val="2"/>
            <w:shd w:val="clear" w:color="auto" w:fill="auto"/>
          </w:tcPr>
          <w:p w14:paraId="2B8B6F22" w14:textId="77777777" w:rsidR="00D7222D" w:rsidRPr="00043FD8" w:rsidRDefault="00D7222D" w:rsidP="0012716F">
            <w:pPr>
              <w:pStyle w:val="Header"/>
              <w:spacing w:before="60"/>
              <w:rPr>
                <w:rFonts w:cs="Arial"/>
                <w:sz w:val="18"/>
                <w:szCs w:val="18"/>
              </w:rPr>
            </w:pPr>
          </w:p>
        </w:tc>
      </w:tr>
      <w:tr w:rsidR="00D7222D" w:rsidRPr="00C54E60" w14:paraId="0EF12CD3" w14:textId="77777777" w:rsidTr="0052639D">
        <w:trPr>
          <w:trHeight w:val="530"/>
        </w:trPr>
        <w:tc>
          <w:tcPr>
            <w:tcW w:w="470" w:type="pct"/>
            <w:vMerge w:val="restart"/>
          </w:tcPr>
          <w:p w14:paraId="0AAD949A" w14:textId="77777777" w:rsidR="00D7222D" w:rsidRPr="00A165E5" w:rsidRDefault="00D7222D" w:rsidP="0012716F">
            <w:pPr>
              <w:spacing w:before="60"/>
              <w:rPr>
                <w:b/>
                <w:sz w:val="20"/>
                <w:szCs w:val="20"/>
              </w:rPr>
            </w:pPr>
          </w:p>
        </w:tc>
        <w:tc>
          <w:tcPr>
            <w:tcW w:w="526" w:type="pct"/>
          </w:tcPr>
          <w:p w14:paraId="402A7F6F" w14:textId="77777777" w:rsidR="00D7222D" w:rsidRPr="00A9198C" w:rsidRDefault="00D7222D" w:rsidP="0012716F">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5</w:t>
            </w:r>
            <w:r w:rsidRPr="00D57C1F">
              <w:rPr>
                <w:rFonts w:ascii="Times New Roman" w:eastAsia="Times New Roman" w:hAnsi="Times New Roman"/>
                <w:b/>
                <w:sz w:val="20"/>
                <w:szCs w:val="20"/>
              </w:rPr>
              <w:t>.2. (</w:t>
            </w:r>
            <w:proofErr w:type="spellStart"/>
            <w:r w:rsidRPr="00D57C1F">
              <w:rPr>
                <w:rFonts w:ascii="Times New Roman" w:eastAsia="Times New Roman" w:hAnsi="Times New Roman"/>
                <w:b/>
                <w:sz w:val="20"/>
                <w:szCs w:val="20"/>
              </w:rPr>
              <w:t>OxYGen</w:t>
            </w:r>
            <w:proofErr w:type="spellEnd"/>
            <w:r w:rsidRPr="00D57C1F">
              <w:rPr>
                <w:rFonts w:ascii="Times New Roman" w:eastAsia="Times New Roman" w:hAnsi="Times New Roman"/>
                <w:b/>
                <w:sz w:val="20"/>
                <w:szCs w:val="20"/>
              </w:rPr>
              <w:t xml:space="preserve">) </w:t>
            </w:r>
            <w:r w:rsidRPr="00D57C1F">
              <w:rPr>
                <w:rFonts w:ascii="Times New Roman" w:eastAsia="Times New Roman" w:hAnsi="Times New Roman"/>
                <w:sz w:val="20"/>
                <w:szCs w:val="20"/>
              </w:rPr>
              <w:t>Reach of the public awareness products about women political participation in print, social, broadcast media, public meetings, conferences, other online and off-line platforms.</w:t>
            </w:r>
          </w:p>
        </w:tc>
        <w:tc>
          <w:tcPr>
            <w:tcW w:w="427" w:type="pct"/>
          </w:tcPr>
          <w:p w14:paraId="39679499" w14:textId="77777777" w:rsidR="00D7222D" w:rsidRPr="00043FD8" w:rsidRDefault="00D7222D" w:rsidP="0012716F">
            <w:pPr>
              <w:spacing w:before="60"/>
              <w:rPr>
                <w:rFonts w:cs="Arial"/>
                <w:color w:val="000000" w:themeColor="text1"/>
                <w:sz w:val="18"/>
                <w:szCs w:val="18"/>
              </w:rPr>
            </w:pPr>
            <w:r w:rsidRPr="00043FD8">
              <w:rPr>
                <w:rFonts w:cs="Arial"/>
                <w:color w:val="000000" w:themeColor="text1"/>
                <w:sz w:val="18"/>
                <w:szCs w:val="18"/>
              </w:rPr>
              <w:t xml:space="preserve">Social media viewership reports, TV station reports, number of publications, event registration lists  </w:t>
            </w:r>
          </w:p>
          <w:p w14:paraId="55BC922A" w14:textId="77777777" w:rsidR="00D7222D" w:rsidRPr="00043FD8" w:rsidRDefault="00D7222D" w:rsidP="0012716F">
            <w:pPr>
              <w:spacing w:before="60"/>
              <w:rPr>
                <w:rFonts w:cs="Arial"/>
                <w:color w:val="000000" w:themeColor="text1"/>
                <w:sz w:val="18"/>
                <w:szCs w:val="18"/>
              </w:rPr>
            </w:pPr>
          </w:p>
          <w:p w14:paraId="3E403444" w14:textId="77777777" w:rsidR="00D7222D" w:rsidRPr="00043FD8" w:rsidRDefault="00D7222D" w:rsidP="0012716F">
            <w:pPr>
              <w:spacing w:before="60"/>
              <w:rPr>
                <w:rFonts w:cs="Arial"/>
                <w:color w:val="000000" w:themeColor="text1"/>
                <w:sz w:val="18"/>
                <w:szCs w:val="18"/>
              </w:rPr>
            </w:pPr>
          </w:p>
        </w:tc>
        <w:tc>
          <w:tcPr>
            <w:tcW w:w="304" w:type="pct"/>
            <w:shd w:val="clear" w:color="auto" w:fill="auto"/>
          </w:tcPr>
          <w:p w14:paraId="4021FAD5" w14:textId="77777777" w:rsidR="00D7222D" w:rsidRPr="00043FD8" w:rsidRDefault="00D7222D" w:rsidP="0012716F">
            <w:pPr>
              <w:spacing w:before="60"/>
              <w:jc w:val="center"/>
              <w:rPr>
                <w:rFonts w:cs="Arial"/>
                <w:color w:val="000000" w:themeColor="text1"/>
                <w:sz w:val="18"/>
                <w:szCs w:val="18"/>
              </w:rPr>
            </w:pPr>
            <w:r w:rsidRPr="00043FD8">
              <w:rPr>
                <w:rFonts w:cs="Arial"/>
                <w:color w:val="000000" w:themeColor="text1"/>
                <w:sz w:val="18"/>
                <w:szCs w:val="18"/>
              </w:rPr>
              <w:t xml:space="preserve">Not Available </w:t>
            </w:r>
          </w:p>
          <w:p w14:paraId="72A086F5" w14:textId="77777777" w:rsidR="00D7222D" w:rsidRPr="00043FD8" w:rsidRDefault="00D7222D" w:rsidP="0012716F">
            <w:pPr>
              <w:spacing w:before="60"/>
              <w:jc w:val="center"/>
              <w:rPr>
                <w:rFonts w:cs="Arial"/>
                <w:color w:val="000000" w:themeColor="text1"/>
                <w:sz w:val="18"/>
                <w:szCs w:val="18"/>
              </w:rPr>
            </w:pPr>
          </w:p>
          <w:p w14:paraId="13664D15" w14:textId="77777777" w:rsidR="00D7222D" w:rsidRPr="00043FD8" w:rsidRDefault="00D7222D" w:rsidP="0012716F">
            <w:pPr>
              <w:spacing w:before="60"/>
              <w:jc w:val="center"/>
              <w:rPr>
                <w:rFonts w:cs="Arial"/>
                <w:color w:val="000000" w:themeColor="text1"/>
                <w:sz w:val="18"/>
                <w:szCs w:val="18"/>
              </w:rPr>
            </w:pPr>
          </w:p>
          <w:p w14:paraId="56A7DDA4" w14:textId="77777777" w:rsidR="00D7222D" w:rsidRPr="00043FD8" w:rsidRDefault="00D7222D" w:rsidP="0012716F">
            <w:pPr>
              <w:spacing w:before="60"/>
              <w:jc w:val="center"/>
              <w:rPr>
                <w:rFonts w:cs="Arial"/>
                <w:color w:val="000000" w:themeColor="text1"/>
                <w:sz w:val="18"/>
                <w:szCs w:val="18"/>
              </w:rPr>
            </w:pPr>
          </w:p>
          <w:p w14:paraId="00EED392" w14:textId="77777777" w:rsidR="00D7222D" w:rsidRPr="00043FD8" w:rsidRDefault="00D7222D" w:rsidP="0012716F">
            <w:pPr>
              <w:spacing w:before="60"/>
              <w:jc w:val="center"/>
              <w:rPr>
                <w:rFonts w:cs="Arial"/>
                <w:color w:val="000000" w:themeColor="text1"/>
                <w:sz w:val="18"/>
                <w:szCs w:val="18"/>
              </w:rPr>
            </w:pPr>
          </w:p>
          <w:p w14:paraId="6537263C" w14:textId="77777777" w:rsidR="00D7222D" w:rsidRPr="00043FD8" w:rsidRDefault="00D7222D" w:rsidP="0012716F">
            <w:pPr>
              <w:spacing w:before="60"/>
              <w:jc w:val="center"/>
              <w:rPr>
                <w:rFonts w:cs="Arial"/>
                <w:color w:val="000000" w:themeColor="text1"/>
                <w:sz w:val="18"/>
                <w:szCs w:val="18"/>
              </w:rPr>
            </w:pPr>
          </w:p>
          <w:p w14:paraId="0FC2AD5C" w14:textId="77777777" w:rsidR="00D7222D" w:rsidRPr="00043FD8" w:rsidRDefault="00D7222D" w:rsidP="0012716F">
            <w:pPr>
              <w:pStyle w:val="Header"/>
              <w:spacing w:before="60"/>
              <w:jc w:val="center"/>
              <w:rPr>
                <w:rFonts w:cs="Arial"/>
                <w:color w:val="000000" w:themeColor="text1"/>
                <w:sz w:val="18"/>
                <w:szCs w:val="18"/>
              </w:rPr>
            </w:pPr>
            <w:r w:rsidRPr="00043FD8">
              <w:rPr>
                <w:rFonts w:cs="Arial"/>
                <w:color w:val="000000" w:themeColor="text1"/>
                <w:sz w:val="18"/>
                <w:szCs w:val="18"/>
              </w:rPr>
              <w:t>0</w:t>
            </w:r>
          </w:p>
        </w:tc>
        <w:tc>
          <w:tcPr>
            <w:tcW w:w="190" w:type="pct"/>
          </w:tcPr>
          <w:p w14:paraId="3A814E08" w14:textId="77777777" w:rsidR="00D7222D" w:rsidRPr="00043FD8" w:rsidRDefault="00D7222D" w:rsidP="0012716F">
            <w:pPr>
              <w:spacing w:before="60"/>
              <w:jc w:val="center"/>
              <w:rPr>
                <w:rFonts w:cs="Arial"/>
                <w:color w:val="000000" w:themeColor="text1"/>
                <w:sz w:val="18"/>
                <w:szCs w:val="18"/>
              </w:rPr>
            </w:pPr>
            <w:r w:rsidRPr="00043FD8">
              <w:rPr>
                <w:rFonts w:cs="Arial"/>
                <w:color w:val="000000" w:themeColor="text1"/>
                <w:sz w:val="18"/>
                <w:szCs w:val="18"/>
              </w:rPr>
              <w:t>2018</w:t>
            </w:r>
          </w:p>
          <w:p w14:paraId="0D9B57CF" w14:textId="77777777" w:rsidR="00D7222D" w:rsidRPr="00043FD8" w:rsidRDefault="00D7222D" w:rsidP="0012716F">
            <w:pPr>
              <w:spacing w:before="60"/>
              <w:jc w:val="center"/>
              <w:rPr>
                <w:rFonts w:cs="Arial"/>
                <w:color w:val="000000" w:themeColor="text1"/>
                <w:sz w:val="18"/>
                <w:szCs w:val="18"/>
              </w:rPr>
            </w:pPr>
          </w:p>
          <w:p w14:paraId="1B845DF1" w14:textId="77777777" w:rsidR="00D7222D" w:rsidRPr="00043FD8" w:rsidRDefault="00D7222D" w:rsidP="0012716F">
            <w:pPr>
              <w:spacing w:before="60"/>
              <w:jc w:val="center"/>
              <w:rPr>
                <w:rFonts w:cs="Arial"/>
                <w:color w:val="000000" w:themeColor="text1"/>
                <w:sz w:val="18"/>
                <w:szCs w:val="18"/>
              </w:rPr>
            </w:pPr>
          </w:p>
          <w:p w14:paraId="4014B3CD" w14:textId="77777777" w:rsidR="00D7222D" w:rsidRPr="00043FD8" w:rsidRDefault="00D7222D" w:rsidP="0012716F">
            <w:pPr>
              <w:spacing w:before="60"/>
              <w:jc w:val="center"/>
              <w:rPr>
                <w:rFonts w:cs="Arial"/>
                <w:color w:val="000000" w:themeColor="text1"/>
                <w:sz w:val="18"/>
                <w:szCs w:val="18"/>
              </w:rPr>
            </w:pPr>
          </w:p>
          <w:p w14:paraId="7542A3B9" w14:textId="77777777" w:rsidR="00D7222D" w:rsidRPr="00043FD8" w:rsidRDefault="00D7222D" w:rsidP="0012716F">
            <w:pPr>
              <w:spacing w:before="60"/>
              <w:jc w:val="center"/>
              <w:rPr>
                <w:rFonts w:cs="Arial"/>
                <w:color w:val="000000" w:themeColor="text1"/>
                <w:sz w:val="18"/>
                <w:szCs w:val="18"/>
              </w:rPr>
            </w:pPr>
          </w:p>
          <w:p w14:paraId="188FF1C3" w14:textId="77777777" w:rsidR="00D7222D" w:rsidRPr="00043FD8" w:rsidRDefault="00D7222D" w:rsidP="0012716F">
            <w:pPr>
              <w:spacing w:before="60"/>
              <w:jc w:val="center"/>
              <w:rPr>
                <w:rFonts w:cs="Arial"/>
                <w:color w:val="000000" w:themeColor="text1"/>
                <w:sz w:val="18"/>
                <w:szCs w:val="18"/>
              </w:rPr>
            </w:pPr>
          </w:p>
          <w:p w14:paraId="653A7B90" w14:textId="77777777" w:rsidR="00D7222D" w:rsidRPr="00043FD8" w:rsidRDefault="00D7222D" w:rsidP="0012716F">
            <w:pPr>
              <w:spacing w:before="60"/>
              <w:jc w:val="center"/>
              <w:rPr>
                <w:rFonts w:cs="Arial"/>
                <w:color w:val="000000" w:themeColor="text1"/>
                <w:sz w:val="18"/>
                <w:szCs w:val="18"/>
              </w:rPr>
            </w:pPr>
          </w:p>
          <w:p w14:paraId="0FA32639" w14:textId="77777777" w:rsidR="00D7222D" w:rsidRPr="00043FD8" w:rsidRDefault="00D7222D" w:rsidP="0012716F">
            <w:pPr>
              <w:spacing w:before="60"/>
              <w:jc w:val="center"/>
              <w:rPr>
                <w:rFonts w:cs="Arial"/>
                <w:color w:val="000000" w:themeColor="text1"/>
                <w:sz w:val="18"/>
                <w:szCs w:val="18"/>
              </w:rPr>
            </w:pPr>
          </w:p>
          <w:p w14:paraId="00FE0332" w14:textId="77777777" w:rsidR="00D7222D" w:rsidRPr="00043FD8" w:rsidRDefault="00D7222D" w:rsidP="0012716F">
            <w:pPr>
              <w:pStyle w:val="Header"/>
              <w:spacing w:before="60"/>
              <w:rPr>
                <w:rFonts w:cs="Arial"/>
                <w:color w:val="000000" w:themeColor="text1"/>
                <w:sz w:val="18"/>
                <w:szCs w:val="18"/>
              </w:rPr>
            </w:pPr>
          </w:p>
        </w:tc>
        <w:tc>
          <w:tcPr>
            <w:tcW w:w="296" w:type="pct"/>
            <w:shd w:val="clear" w:color="auto" w:fill="auto"/>
          </w:tcPr>
          <w:p w14:paraId="2BCD4844" w14:textId="77777777" w:rsidR="00D7222D" w:rsidRPr="00043FD8" w:rsidRDefault="00D7222D" w:rsidP="0012716F">
            <w:pPr>
              <w:rPr>
                <w:rFonts w:cs="Arial"/>
                <w:color w:val="000000" w:themeColor="text1"/>
                <w:sz w:val="18"/>
                <w:szCs w:val="18"/>
              </w:rPr>
            </w:pPr>
            <w:r w:rsidRPr="00043FD8">
              <w:rPr>
                <w:rFonts w:cs="Arial"/>
                <w:color w:val="000000" w:themeColor="text1"/>
                <w:sz w:val="18"/>
                <w:szCs w:val="18"/>
              </w:rPr>
              <w:t>0</w:t>
            </w:r>
          </w:p>
        </w:tc>
        <w:tc>
          <w:tcPr>
            <w:tcW w:w="199" w:type="pct"/>
            <w:shd w:val="clear" w:color="auto" w:fill="auto"/>
          </w:tcPr>
          <w:p w14:paraId="7D5A2DE5" w14:textId="77777777" w:rsidR="00D7222D" w:rsidRDefault="00D7222D" w:rsidP="0012716F">
            <w:pPr>
              <w:pStyle w:val="Header"/>
              <w:spacing w:before="60"/>
              <w:rPr>
                <w:i/>
                <w:sz w:val="18"/>
                <w:szCs w:val="18"/>
              </w:rPr>
            </w:pPr>
            <w:r>
              <w:rPr>
                <w:i/>
                <w:sz w:val="18"/>
                <w:szCs w:val="18"/>
              </w:rPr>
              <w:t>0</w:t>
            </w:r>
          </w:p>
        </w:tc>
        <w:tc>
          <w:tcPr>
            <w:tcW w:w="237" w:type="pct"/>
            <w:shd w:val="clear" w:color="auto" w:fill="DBE5F1" w:themeFill="accent1" w:themeFillTint="33"/>
          </w:tcPr>
          <w:p w14:paraId="079FA3B1" w14:textId="77777777" w:rsidR="00D7222D" w:rsidRDefault="00D7222D" w:rsidP="0012716F">
            <w:pPr>
              <w:pStyle w:val="Header"/>
              <w:spacing w:before="60"/>
              <w:rPr>
                <w:rFonts w:cs="Arial"/>
                <w:sz w:val="18"/>
                <w:szCs w:val="18"/>
              </w:rPr>
            </w:pPr>
            <w:r>
              <w:rPr>
                <w:rFonts w:cs="Arial"/>
                <w:sz w:val="18"/>
                <w:szCs w:val="18"/>
              </w:rPr>
              <w:t>15%</w:t>
            </w:r>
          </w:p>
        </w:tc>
        <w:tc>
          <w:tcPr>
            <w:tcW w:w="199" w:type="pct"/>
            <w:shd w:val="clear" w:color="auto" w:fill="DBE5F1" w:themeFill="accent1" w:themeFillTint="33"/>
          </w:tcPr>
          <w:p w14:paraId="125771FA" w14:textId="77777777" w:rsidR="00D7222D" w:rsidRPr="00ED57D5" w:rsidRDefault="00D7222D" w:rsidP="0012716F">
            <w:pPr>
              <w:pStyle w:val="Header"/>
              <w:spacing w:before="60"/>
              <w:rPr>
                <w:i/>
                <w:sz w:val="18"/>
                <w:szCs w:val="18"/>
              </w:rPr>
            </w:pPr>
            <w:r>
              <w:rPr>
                <w:i/>
                <w:sz w:val="18"/>
                <w:szCs w:val="18"/>
              </w:rPr>
              <w:t>-</w:t>
            </w:r>
          </w:p>
        </w:tc>
        <w:tc>
          <w:tcPr>
            <w:tcW w:w="430" w:type="pct"/>
          </w:tcPr>
          <w:p w14:paraId="3FBC51E5" w14:textId="77777777" w:rsidR="00D7222D" w:rsidRDefault="00D7222D" w:rsidP="0012716F">
            <w:pPr>
              <w:pStyle w:val="Header"/>
              <w:spacing w:before="60"/>
              <w:rPr>
                <w:rFonts w:cs="Arial"/>
                <w:sz w:val="18"/>
                <w:szCs w:val="18"/>
              </w:rPr>
            </w:pPr>
            <w:r>
              <w:rPr>
                <w:rFonts w:cs="Arial"/>
                <w:sz w:val="18"/>
                <w:szCs w:val="18"/>
              </w:rPr>
              <w:t>20%</w:t>
            </w:r>
          </w:p>
        </w:tc>
        <w:tc>
          <w:tcPr>
            <w:tcW w:w="199" w:type="pct"/>
          </w:tcPr>
          <w:p w14:paraId="369EA25F" w14:textId="77777777" w:rsidR="00D7222D" w:rsidRPr="00ED57D5" w:rsidRDefault="00D7222D" w:rsidP="0012716F">
            <w:pPr>
              <w:pStyle w:val="Header"/>
              <w:spacing w:before="60"/>
              <w:rPr>
                <w:i/>
                <w:sz w:val="18"/>
                <w:szCs w:val="18"/>
              </w:rPr>
            </w:pPr>
          </w:p>
        </w:tc>
        <w:tc>
          <w:tcPr>
            <w:tcW w:w="229" w:type="pct"/>
          </w:tcPr>
          <w:p w14:paraId="7EC7EABA" w14:textId="77777777" w:rsidR="00D7222D" w:rsidRDefault="00D7222D" w:rsidP="0012716F">
            <w:pPr>
              <w:pStyle w:val="Header"/>
              <w:spacing w:before="60"/>
              <w:rPr>
                <w:rFonts w:cs="Arial"/>
                <w:sz w:val="18"/>
                <w:szCs w:val="18"/>
              </w:rPr>
            </w:pPr>
            <w:r>
              <w:rPr>
                <w:rFonts w:cs="Arial"/>
                <w:sz w:val="18"/>
                <w:szCs w:val="18"/>
              </w:rPr>
              <w:t>25%</w:t>
            </w:r>
          </w:p>
        </w:tc>
        <w:tc>
          <w:tcPr>
            <w:tcW w:w="199" w:type="pct"/>
          </w:tcPr>
          <w:p w14:paraId="5684E811" w14:textId="77777777" w:rsidR="00D7222D" w:rsidRPr="00ED57D5" w:rsidRDefault="00D7222D" w:rsidP="0012716F">
            <w:pPr>
              <w:pStyle w:val="Header"/>
              <w:spacing w:before="60"/>
              <w:rPr>
                <w:i/>
                <w:sz w:val="18"/>
                <w:szCs w:val="18"/>
              </w:rPr>
            </w:pPr>
          </w:p>
        </w:tc>
        <w:tc>
          <w:tcPr>
            <w:tcW w:w="313" w:type="pct"/>
            <w:shd w:val="clear" w:color="auto" w:fill="DBE5F1" w:themeFill="accent1" w:themeFillTint="33"/>
          </w:tcPr>
          <w:p w14:paraId="43C7AFD0" w14:textId="77777777" w:rsidR="00D7222D" w:rsidRDefault="00D7222D" w:rsidP="0012716F">
            <w:pPr>
              <w:spacing w:before="60"/>
              <w:rPr>
                <w:rFonts w:cs="Arial"/>
                <w:sz w:val="18"/>
                <w:szCs w:val="18"/>
              </w:rPr>
            </w:pPr>
            <w:r>
              <w:rPr>
                <w:rFonts w:cs="Arial"/>
                <w:sz w:val="18"/>
                <w:szCs w:val="18"/>
              </w:rPr>
              <w:t>25%</w:t>
            </w:r>
          </w:p>
        </w:tc>
        <w:tc>
          <w:tcPr>
            <w:tcW w:w="331" w:type="pct"/>
            <w:shd w:val="clear" w:color="auto" w:fill="DBE5F1" w:themeFill="accent1" w:themeFillTint="33"/>
          </w:tcPr>
          <w:p w14:paraId="5EB09E05" w14:textId="77777777" w:rsidR="00D7222D" w:rsidRDefault="00D7222D" w:rsidP="0012716F">
            <w:pPr>
              <w:spacing w:before="60"/>
              <w:rPr>
                <w:rFonts w:cs="Arial"/>
                <w:sz w:val="18"/>
                <w:szCs w:val="18"/>
              </w:rPr>
            </w:pPr>
            <w:r>
              <w:rPr>
                <w:rFonts w:cs="Arial"/>
                <w:sz w:val="18"/>
                <w:szCs w:val="18"/>
              </w:rPr>
              <w:t>-</w:t>
            </w:r>
          </w:p>
        </w:tc>
        <w:tc>
          <w:tcPr>
            <w:tcW w:w="453" w:type="pct"/>
            <w:gridSpan w:val="2"/>
            <w:shd w:val="clear" w:color="auto" w:fill="auto"/>
          </w:tcPr>
          <w:p w14:paraId="38AB0F64" w14:textId="77777777" w:rsidR="00D7222D" w:rsidRPr="00043FD8" w:rsidRDefault="00D7222D" w:rsidP="0012716F">
            <w:pPr>
              <w:spacing w:before="60"/>
              <w:rPr>
                <w:rFonts w:cs="Arial"/>
                <w:color w:val="000000" w:themeColor="text1"/>
                <w:sz w:val="18"/>
                <w:szCs w:val="18"/>
              </w:rPr>
            </w:pPr>
            <w:r w:rsidRPr="00043FD8">
              <w:rPr>
                <w:rFonts w:cs="Arial"/>
                <w:color w:val="000000" w:themeColor="text1"/>
                <w:sz w:val="18"/>
                <w:szCs w:val="18"/>
              </w:rPr>
              <w:t>Monitoring the social media and national TV stations views RISK: Tracking the local TV stations reach will be challenging as there is no systems in place.</w:t>
            </w:r>
          </w:p>
          <w:p w14:paraId="157A468C" w14:textId="77777777" w:rsidR="00D7222D" w:rsidRPr="00043FD8" w:rsidRDefault="00D7222D" w:rsidP="0012716F">
            <w:pPr>
              <w:pStyle w:val="Header"/>
              <w:spacing w:before="60"/>
              <w:rPr>
                <w:rFonts w:cs="Arial"/>
                <w:sz w:val="18"/>
                <w:szCs w:val="18"/>
              </w:rPr>
            </w:pPr>
            <w:r w:rsidRPr="00043FD8">
              <w:rPr>
                <w:rFonts w:cs="Arial"/>
                <w:color w:val="000000" w:themeColor="text1"/>
                <w:sz w:val="18"/>
                <w:szCs w:val="18"/>
              </w:rPr>
              <w:t>Survey reports</w:t>
            </w:r>
          </w:p>
        </w:tc>
      </w:tr>
      <w:tr w:rsidR="00D7222D" w:rsidRPr="00C54E60" w14:paraId="551B8581" w14:textId="77777777" w:rsidTr="0052639D">
        <w:trPr>
          <w:trHeight w:val="530"/>
        </w:trPr>
        <w:tc>
          <w:tcPr>
            <w:tcW w:w="470" w:type="pct"/>
            <w:vMerge/>
          </w:tcPr>
          <w:p w14:paraId="55514476" w14:textId="77777777" w:rsidR="00D7222D" w:rsidRPr="00A165E5" w:rsidRDefault="00D7222D" w:rsidP="0012716F">
            <w:pPr>
              <w:spacing w:before="60"/>
              <w:rPr>
                <w:b/>
                <w:sz w:val="20"/>
                <w:szCs w:val="20"/>
              </w:rPr>
            </w:pPr>
          </w:p>
        </w:tc>
        <w:tc>
          <w:tcPr>
            <w:tcW w:w="526" w:type="pct"/>
          </w:tcPr>
          <w:p w14:paraId="29BC4A58" w14:textId="77777777" w:rsidR="00D7222D" w:rsidRPr="00A9198C" w:rsidRDefault="00D7222D" w:rsidP="0012716F">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5</w:t>
            </w:r>
            <w:r w:rsidRPr="00D57C1F">
              <w:rPr>
                <w:rFonts w:ascii="Times New Roman" w:eastAsia="Times New Roman" w:hAnsi="Times New Roman"/>
                <w:b/>
                <w:sz w:val="20"/>
                <w:szCs w:val="20"/>
              </w:rPr>
              <w:t xml:space="preserve">.3. </w:t>
            </w:r>
            <w:proofErr w:type="spellStart"/>
            <w:r w:rsidRPr="00D57C1F">
              <w:rPr>
                <w:rFonts w:ascii="Times New Roman" w:eastAsia="Times New Roman" w:hAnsi="Times New Roman"/>
                <w:b/>
                <w:sz w:val="20"/>
                <w:szCs w:val="20"/>
              </w:rPr>
              <w:t>OxYGen</w:t>
            </w:r>
            <w:proofErr w:type="spellEnd"/>
            <w:r w:rsidRPr="00D57C1F">
              <w:rPr>
                <w:rFonts w:ascii="Times New Roman" w:eastAsia="Times New Roman" w:hAnsi="Times New Roman"/>
                <w:b/>
                <w:sz w:val="20"/>
                <w:szCs w:val="20"/>
              </w:rPr>
              <w:t xml:space="preserve">) </w:t>
            </w:r>
            <w:r w:rsidRPr="00D57C1F">
              <w:rPr>
                <w:rFonts w:ascii="Times New Roman" w:eastAsia="Times New Roman" w:hAnsi="Times New Roman"/>
                <w:sz w:val="20"/>
                <w:szCs w:val="20"/>
              </w:rPr>
              <w:t>Share of target audience with increased positive perception/exposure to issues related to gender equality.</w:t>
            </w:r>
            <w:r w:rsidRPr="00D57C1F">
              <w:rPr>
                <w:rFonts w:ascii="Times New Roman" w:eastAsia="Times New Roman" w:hAnsi="Times New Roman"/>
                <w:b/>
                <w:sz w:val="20"/>
                <w:szCs w:val="20"/>
              </w:rPr>
              <w:t xml:space="preserve">   </w:t>
            </w:r>
          </w:p>
        </w:tc>
        <w:tc>
          <w:tcPr>
            <w:tcW w:w="427" w:type="pct"/>
          </w:tcPr>
          <w:p w14:paraId="377CE5E4" w14:textId="77777777" w:rsidR="00D7222D" w:rsidRPr="00043FD8" w:rsidRDefault="00D7222D" w:rsidP="0012716F">
            <w:pPr>
              <w:spacing w:before="60"/>
              <w:rPr>
                <w:rFonts w:cs="Arial"/>
                <w:color w:val="000000" w:themeColor="text1"/>
                <w:sz w:val="18"/>
                <w:szCs w:val="18"/>
              </w:rPr>
            </w:pPr>
            <w:r w:rsidRPr="00043FD8">
              <w:rPr>
                <w:rFonts w:cs="Arial"/>
                <w:color w:val="000000" w:themeColor="text1"/>
                <w:sz w:val="18"/>
                <w:szCs w:val="18"/>
              </w:rPr>
              <w:t>Pre-and post-survey reports</w:t>
            </w:r>
          </w:p>
        </w:tc>
        <w:tc>
          <w:tcPr>
            <w:tcW w:w="304" w:type="pct"/>
            <w:shd w:val="clear" w:color="auto" w:fill="auto"/>
          </w:tcPr>
          <w:p w14:paraId="4D8C2016" w14:textId="77777777" w:rsidR="00D7222D" w:rsidRPr="00043FD8" w:rsidRDefault="00D7222D" w:rsidP="0012716F">
            <w:pPr>
              <w:pStyle w:val="Header"/>
              <w:spacing w:before="60"/>
              <w:jc w:val="center"/>
              <w:rPr>
                <w:rFonts w:cs="Arial"/>
                <w:color w:val="000000" w:themeColor="text1"/>
                <w:sz w:val="18"/>
                <w:szCs w:val="18"/>
              </w:rPr>
            </w:pPr>
            <w:r>
              <w:rPr>
                <w:rFonts w:cs="Arial"/>
                <w:color w:val="000000" w:themeColor="text1"/>
                <w:sz w:val="18"/>
                <w:szCs w:val="18"/>
              </w:rPr>
              <w:t>0</w:t>
            </w:r>
          </w:p>
        </w:tc>
        <w:tc>
          <w:tcPr>
            <w:tcW w:w="190" w:type="pct"/>
          </w:tcPr>
          <w:p w14:paraId="13B7D80B" w14:textId="77777777" w:rsidR="00D7222D" w:rsidRPr="00043FD8" w:rsidRDefault="00D7222D" w:rsidP="0012716F">
            <w:pPr>
              <w:pStyle w:val="Header"/>
              <w:spacing w:before="60"/>
              <w:rPr>
                <w:rFonts w:cs="Arial"/>
                <w:color w:val="000000" w:themeColor="text1"/>
                <w:sz w:val="18"/>
                <w:szCs w:val="18"/>
              </w:rPr>
            </w:pPr>
            <w:r w:rsidRPr="00043FD8">
              <w:rPr>
                <w:rFonts w:cs="Arial"/>
                <w:color w:val="000000" w:themeColor="text1"/>
                <w:sz w:val="18"/>
                <w:szCs w:val="18"/>
              </w:rPr>
              <w:t>2018</w:t>
            </w:r>
          </w:p>
        </w:tc>
        <w:tc>
          <w:tcPr>
            <w:tcW w:w="296" w:type="pct"/>
            <w:shd w:val="clear" w:color="auto" w:fill="auto"/>
          </w:tcPr>
          <w:p w14:paraId="0EE7CEA1" w14:textId="77777777" w:rsidR="00D7222D" w:rsidRPr="00043FD8" w:rsidRDefault="00D7222D" w:rsidP="0012716F">
            <w:pPr>
              <w:jc w:val="center"/>
              <w:rPr>
                <w:rFonts w:cs="Arial"/>
                <w:color w:val="000000" w:themeColor="text1"/>
                <w:sz w:val="18"/>
                <w:szCs w:val="18"/>
              </w:rPr>
            </w:pPr>
            <w:r>
              <w:rPr>
                <w:rFonts w:cs="Arial"/>
                <w:color w:val="000000" w:themeColor="text1"/>
                <w:sz w:val="18"/>
                <w:szCs w:val="18"/>
              </w:rPr>
              <w:t>0</w:t>
            </w:r>
          </w:p>
        </w:tc>
        <w:tc>
          <w:tcPr>
            <w:tcW w:w="199" w:type="pct"/>
            <w:shd w:val="clear" w:color="auto" w:fill="auto"/>
          </w:tcPr>
          <w:p w14:paraId="6DEEA58A" w14:textId="77777777" w:rsidR="00D7222D" w:rsidRDefault="00D7222D" w:rsidP="0012716F">
            <w:pPr>
              <w:pStyle w:val="Header"/>
              <w:spacing w:before="60"/>
              <w:rPr>
                <w:i/>
                <w:sz w:val="18"/>
                <w:szCs w:val="18"/>
              </w:rPr>
            </w:pPr>
            <w:r>
              <w:rPr>
                <w:i/>
                <w:sz w:val="18"/>
                <w:szCs w:val="18"/>
              </w:rPr>
              <w:t>0</w:t>
            </w:r>
          </w:p>
        </w:tc>
        <w:tc>
          <w:tcPr>
            <w:tcW w:w="237" w:type="pct"/>
            <w:shd w:val="clear" w:color="auto" w:fill="DBE5F1" w:themeFill="accent1" w:themeFillTint="33"/>
          </w:tcPr>
          <w:p w14:paraId="7751A208" w14:textId="77777777" w:rsidR="00D7222D" w:rsidRDefault="00D7222D" w:rsidP="0012716F">
            <w:pPr>
              <w:pStyle w:val="Header"/>
              <w:spacing w:before="60"/>
              <w:rPr>
                <w:rFonts w:cs="Arial"/>
                <w:sz w:val="18"/>
                <w:szCs w:val="18"/>
              </w:rPr>
            </w:pPr>
            <w:r>
              <w:rPr>
                <w:rFonts w:cs="Arial"/>
                <w:sz w:val="18"/>
                <w:szCs w:val="18"/>
              </w:rPr>
              <w:t>-</w:t>
            </w:r>
          </w:p>
        </w:tc>
        <w:tc>
          <w:tcPr>
            <w:tcW w:w="199" w:type="pct"/>
            <w:shd w:val="clear" w:color="auto" w:fill="DBE5F1" w:themeFill="accent1" w:themeFillTint="33"/>
          </w:tcPr>
          <w:p w14:paraId="11C1F356" w14:textId="77777777" w:rsidR="00D7222D" w:rsidRPr="00ED57D5" w:rsidRDefault="00D7222D" w:rsidP="0012716F">
            <w:pPr>
              <w:pStyle w:val="Header"/>
              <w:spacing w:before="60"/>
              <w:rPr>
                <w:i/>
                <w:sz w:val="18"/>
                <w:szCs w:val="18"/>
              </w:rPr>
            </w:pPr>
            <w:r>
              <w:rPr>
                <w:i/>
                <w:sz w:val="18"/>
                <w:szCs w:val="18"/>
              </w:rPr>
              <w:t>-</w:t>
            </w:r>
          </w:p>
        </w:tc>
        <w:tc>
          <w:tcPr>
            <w:tcW w:w="430" w:type="pct"/>
          </w:tcPr>
          <w:p w14:paraId="58A0E968" w14:textId="77777777" w:rsidR="00D7222D" w:rsidRDefault="00D7222D" w:rsidP="0012716F">
            <w:pPr>
              <w:pStyle w:val="Header"/>
              <w:spacing w:before="60"/>
              <w:rPr>
                <w:rFonts w:cs="Arial"/>
                <w:sz w:val="18"/>
                <w:szCs w:val="18"/>
              </w:rPr>
            </w:pPr>
            <w:r>
              <w:rPr>
                <w:rFonts w:cs="Arial"/>
                <w:sz w:val="18"/>
                <w:szCs w:val="18"/>
              </w:rPr>
              <w:t>-</w:t>
            </w:r>
          </w:p>
        </w:tc>
        <w:tc>
          <w:tcPr>
            <w:tcW w:w="199" w:type="pct"/>
          </w:tcPr>
          <w:p w14:paraId="30271958" w14:textId="77777777" w:rsidR="00D7222D" w:rsidRPr="00ED57D5" w:rsidRDefault="00D7222D" w:rsidP="0012716F">
            <w:pPr>
              <w:pStyle w:val="Header"/>
              <w:spacing w:before="60"/>
              <w:rPr>
                <w:i/>
                <w:sz w:val="18"/>
                <w:szCs w:val="18"/>
              </w:rPr>
            </w:pPr>
          </w:p>
        </w:tc>
        <w:tc>
          <w:tcPr>
            <w:tcW w:w="229" w:type="pct"/>
          </w:tcPr>
          <w:p w14:paraId="67040149" w14:textId="77777777" w:rsidR="00D7222D" w:rsidRDefault="00D7222D" w:rsidP="0012716F">
            <w:pPr>
              <w:pStyle w:val="Header"/>
              <w:spacing w:before="60"/>
              <w:rPr>
                <w:rFonts w:cs="Arial"/>
                <w:sz w:val="18"/>
                <w:szCs w:val="18"/>
              </w:rPr>
            </w:pPr>
            <w:r>
              <w:rPr>
                <w:rFonts w:cs="Arial"/>
                <w:sz w:val="18"/>
                <w:szCs w:val="18"/>
              </w:rPr>
              <w:t>15%</w:t>
            </w:r>
          </w:p>
        </w:tc>
        <w:tc>
          <w:tcPr>
            <w:tcW w:w="199" w:type="pct"/>
          </w:tcPr>
          <w:p w14:paraId="1FB22FD4" w14:textId="77777777" w:rsidR="00D7222D" w:rsidRPr="00ED57D5" w:rsidRDefault="00D7222D" w:rsidP="0012716F">
            <w:pPr>
              <w:pStyle w:val="Header"/>
              <w:spacing w:before="60"/>
              <w:rPr>
                <w:i/>
                <w:sz w:val="18"/>
                <w:szCs w:val="18"/>
              </w:rPr>
            </w:pPr>
          </w:p>
        </w:tc>
        <w:tc>
          <w:tcPr>
            <w:tcW w:w="313" w:type="pct"/>
            <w:shd w:val="clear" w:color="auto" w:fill="DBE5F1" w:themeFill="accent1" w:themeFillTint="33"/>
          </w:tcPr>
          <w:p w14:paraId="11E1977C" w14:textId="77777777" w:rsidR="00D7222D" w:rsidRDefault="00D7222D" w:rsidP="0012716F">
            <w:pPr>
              <w:spacing w:before="60"/>
              <w:rPr>
                <w:rFonts w:cs="Arial"/>
                <w:sz w:val="18"/>
                <w:szCs w:val="18"/>
              </w:rPr>
            </w:pPr>
            <w:r>
              <w:rPr>
                <w:rFonts w:cs="Arial"/>
                <w:sz w:val="18"/>
                <w:szCs w:val="18"/>
              </w:rPr>
              <w:t>15%</w:t>
            </w:r>
          </w:p>
        </w:tc>
        <w:tc>
          <w:tcPr>
            <w:tcW w:w="331" w:type="pct"/>
            <w:shd w:val="clear" w:color="auto" w:fill="DBE5F1" w:themeFill="accent1" w:themeFillTint="33"/>
          </w:tcPr>
          <w:p w14:paraId="167D1DC2" w14:textId="77777777" w:rsidR="00D7222D" w:rsidRDefault="00D7222D" w:rsidP="0012716F">
            <w:pPr>
              <w:spacing w:before="60"/>
              <w:rPr>
                <w:rFonts w:cs="Arial"/>
                <w:sz w:val="18"/>
                <w:szCs w:val="18"/>
              </w:rPr>
            </w:pPr>
            <w:r>
              <w:rPr>
                <w:rFonts w:cs="Arial"/>
                <w:sz w:val="18"/>
                <w:szCs w:val="18"/>
              </w:rPr>
              <w:t>-</w:t>
            </w:r>
          </w:p>
        </w:tc>
        <w:tc>
          <w:tcPr>
            <w:tcW w:w="453" w:type="pct"/>
            <w:gridSpan w:val="2"/>
            <w:shd w:val="clear" w:color="auto" w:fill="auto"/>
          </w:tcPr>
          <w:p w14:paraId="58EB474F" w14:textId="77777777" w:rsidR="00D7222D" w:rsidRPr="00043FD8" w:rsidRDefault="00D7222D" w:rsidP="0012716F">
            <w:pPr>
              <w:pStyle w:val="Header"/>
              <w:spacing w:before="60"/>
              <w:rPr>
                <w:rFonts w:cs="Arial"/>
                <w:sz w:val="18"/>
                <w:szCs w:val="18"/>
              </w:rPr>
            </w:pPr>
          </w:p>
        </w:tc>
      </w:tr>
      <w:tr w:rsidR="00D7222D" w:rsidRPr="00C54E60" w14:paraId="5E309B5C" w14:textId="77777777" w:rsidTr="0052639D">
        <w:trPr>
          <w:trHeight w:val="530"/>
        </w:trPr>
        <w:tc>
          <w:tcPr>
            <w:tcW w:w="470" w:type="pct"/>
            <w:vMerge/>
          </w:tcPr>
          <w:p w14:paraId="1BDD7D9B" w14:textId="77777777" w:rsidR="00D7222D" w:rsidRPr="00A165E5" w:rsidRDefault="00D7222D" w:rsidP="0012716F">
            <w:pPr>
              <w:spacing w:before="60"/>
              <w:rPr>
                <w:b/>
                <w:sz w:val="20"/>
                <w:szCs w:val="20"/>
              </w:rPr>
            </w:pPr>
          </w:p>
        </w:tc>
        <w:tc>
          <w:tcPr>
            <w:tcW w:w="526" w:type="pct"/>
          </w:tcPr>
          <w:p w14:paraId="1B2871B0" w14:textId="77777777" w:rsidR="00D7222D" w:rsidRPr="00A9198C" w:rsidRDefault="00D7222D" w:rsidP="0012716F">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5</w:t>
            </w:r>
            <w:r w:rsidRPr="00D57C1F">
              <w:rPr>
                <w:rFonts w:ascii="Times New Roman" w:eastAsia="Times New Roman" w:hAnsi="Times New Roman"/>
                <w:b/>
                <w:sz w:val="20"/>
                <w:szCs w:val="20"/>
              </w:rPr>
              <w:t>.4. (</w:t>
            </w:r>
            <w:proofErr w:type="spellStart"/>
            <w:r w:rsidRPr="00D57C1F">
              <w:rPr>
                <w:rFonts w:ascii="Times New Roman" w:eastAsia="Times New Roman" w:hAnsi="Times New Roman"/>
                <w:b/>
                <w:sz w:val="20"/>
                <w:szCs w:val="20"/>
              </w:rPr>
              <w:t>OxYGen</w:t>
            </w:r>
            <w:proofErr w:type="spellEnd"/>
            <w:r w:rsidRPr="00D57C1F">
              <w:rPr>
                <w:rFonts w:ascii="Times New Roman" w:eastAsia="Times New Roman" w:hAnsi="Times New Roman"/>
                <w:b/>
                <w:sz w:val="20"/>
                <w:szCs w:val="20"/>
              </w:rPr>
              <w:t xml:space="preserve">, UNDP) </w:t>
            </w:r>
            <w:r w:rsidRPr="00D57C1F">
              <w:rPr>
                <w:rFonts w:ascii="Times New Roman" w:eastAsia="Times New Roman" w:hAnsi="Times New Roman"/>
                <w:sz w:val="20"/>
                <w:szCs w:val="20"/>
              </w:rPr>
              <w:t>Number of affirmative measures that taken up by respective governmental bodies to increase women political participation</w:t>
            </w:r>
            <w:r w:rsidRPr="00D57C1F">
              <w:rPr>
                <w:rFonts w:ascii="Times New Roman" w:eastAsia="Times New Roman" w:hAnsi="Times New Roman"/>
                <w:b/>
                <w:sz w:val="20"/>
                <w:szCs w:val="20"/>
              </w:rPr>
              <w:t xml:space="preserve"> </w:t>
            </w:r>
          </w:p>
        </w:tc>
        <w:tc>
          <w:tcPr>
            <w:tcW w:w="427" w:type="pct"/>
          </w:tcPr>
          <w:p w14:paraId="799E2043" w14:textId="77777777" w:rsidR="00D7222D" w:rsidRPr="00043FD8" w:rsidRDefault="00D7222D" w:rsidP="0012716F">
            <w:pPr>
              <w:pStyle w:val="Header"/>
              <w:spacing w:before="60"/>
              <w:rPr>
                <w:rFonts w:cs="Arial"/>
                <w:color w:val="000000" w:themeColor="text1"/>
                <w:sz w:val="18"/>
                <w:szCs w:val="18"/>
              </w:rPr>
            </w:pPr>
            <w:r w:rsidRPr="00043FD8">
              <w:rPr>
                <w:rFonts w:cs="Arial"/>
                <w:color w:val="000000" w:themeColor="text1"/>
                <w:sz w:val="18"/>
                <w:szCs w:val="18"/>
              </w:rPr>
              <w:t xml:space="preserve">Government records, meeting minutes, public statements, interviews and meeting notes, revisions in the policies, in state action plans.  </w:t>
            </w:r>
          </w:p>
          <w:p w14:paraId="42489470" w14:textId="77777777" w:rsidR="00D7222D" w:rsidRPr="00043FD8" w:rsidRDefault="00D7222D" w:rsidP="0012716F">
            <w:pPr>
              <w:spacing w:before="60"/>
              <w:rPr>
                <w:rFonts w:cs="Arial"/>
                <w:color w:val="000000" w:themeColor="text1"/>
                <w:sz w:val="18"/>
                <w:szCs w:val="18"/>
              </w:rPr>
            </w:pPr>
          </w:p>
        </w:tc>
        <w:tc>
          <w:tcPr>
            <w:tcW w:w="304" w:type="pct"/>
            <w:shd w:val="clear" w:color="auto" w:fill="auto"/>
          </w:tcPr>
          <w:p w14:paraId="75736E51" w14:textId="77777777" w:rsidR="00D7222D" w:rsidRPr="00043FD8" w:rsidRDefault="00D7222D" w:rsidP="0012716F">
            <w:pPr>
              <w:pStyle w:val="Header"/>
              <w:spacing w:before="60"/>
              <w:jc w:val="center"/>
              <w:rPr>
                <w:rFonts w:cs="Arial"/>
                <w:color w:val="000000" w:themeColor="text1"/>
                <w:sz w:val="18"/>
                <w:szCs w:val="18"/>
              </w:rPr>
            </w:pPr>
            <w:r w:rsidRPr="00043FD8">
              <w:rPr>
                <w:rFonts w:cs="Arial"/>
                <w:color w:val="000000" w:themeColor="text1"/>
                <w:sz w:val="18"/>
                <w:szCs w:val="18"/>
              </w:rPr>
              <w:t>0</w:t>
            </w:r>
          </w:p>
        </w:tc>
        <w:tc>
          <w:tcPr>
            <w:tcW w:w="190" w:type="pct"/>
          </w:tcPr>
          <w:p w14:paraId="685C0D43" w14:textId="77777777" w:rsidR="00D7222D" w:rsidRPr="00043FD8" w:rsidRDefault="00D7222D" w:rsidP="0012716F">
            <w:pPr>
              <w:pStyle w:val="Header"/>
              <w:spacing w:before="60"/>
              <w:rPr>
                <w:rFonts w:cs="Arial"/>
                <w:color w:val="000000" w:themeColor="text1"/>
                <w:sz w:val="18"/>
                <w:szCs w:val="18"/>
              </w:rPr>
            </w:pPr>
            <w:r w:rsidRPr="00043FD8">
              <w:rPr>
                <w:rFonts w:cs="Arial"/>
                <w:color w:val="000000" w:themeColor="text1"/>
                <w:sz w:val="18"/>
                <w:szCs w:val="18"/>
              </w:rPr>
              <w:t>2018</w:t>
            </w:r>
          </w:p>
        </w:tc>
        <w:tc>
          <w:tcPr>
            <w:tcW w:w="296" w:type="pct"/>
            <w:shd w:val="clear" w:color="auto" w:fill="auto"/>
          </w:tcPr>
          <w:p w14:paraId="2E75BCA6" w14:textId="77777777" w:rsidR="00D7222D" w:rsidRPr="00043FD8" w:rsidRDefault="00D7222D" w:rsidP="0012716F">
            <w:pPr>
              <w:jc w:val="center"/>
              <w:rPr>
                <w:rFonts w:cs="Arial"/>
                <w:color w:val="000000" w:themeColor="text1"/>
                <w:sz w:val="18"/>
                <w:szCs w:val="18"/>
              </w:rPr>
            </w:pPr>
            <w:r w:rsidRPr="00043FD8">
              <w:rPr>
                <w:rFonts w:cs="Arial"/>
                <w:color w:val="000000" w:themeColor="text1"/>
                <w:sz w:val="18"/>
                <w:szCs w:val="18"/>
              </w:rPr>
              <w:t>-</w:t>
            </w:r>
          </w:p>
        </w:tc>
        <w:tc>
          <w:tcPr>
            <w:tcW w:w="199" w:type="pct"/>
            <w:shd w:val="clear" w:color="auto" w:fill="auto"/>
          </w:tcPr>
          <w:p w14:paraId="75D30910" w14:textId="77777777" w:rsidR="00D7222D" w:rsidRDefault="00D7222D" w:rsidP="0012716F">
            <w:pPr>
              <w:pStyle w:val="Header"/>
              <w:spacing w:before="60"/>
              <w:rPr>
                <w:i/>
                <w:sz w:val="18"/>
                <w:szCs w:val="18"/>
              </w:rPr>
            </w:pPr>
            <w:r>
              <w:rPr>
                <w:i/>
                <w:sz w:val="18"/>
                <w:szCs w:val="18"/>
              </w:rPr>
              <w:t>-</w:t>
            </w:r>
          </w:p>
        </w:tc>
        <w:tc>
          <w:tcPr>
            <w:tcW w:w="237" w:type="pct"/>
            <w:shd w:val="clear" w:color="auto" w:fill="DBE5F1" w:themeFill="accent1" w:themeFillTint="33"/>
          </w:tcPr>
          <w:p w14:paraId="3C0FA612" w14:textId="77777777" w:rsidR="00D7222D" w:rsidRDefault="00D7222D" w:rsidP="0012716F">
            <w:pPr>
              <w:pStyle w:val="Header"/>
              <w:spacing w:before="60"/>
              <w:rPr>
                <w:rFonts w:cs="Arial"/>
                <w:sz w:val="18"/>
                <w:szCs w:val="18"/>
              </w:rPr>
            </w:pPr>
            <w:r>
              <w:rPr>
                <w:rFonts w:cs="Arial"/>
                <w:sz w:val="18"/>
                <w:szCs w:val="18"/>
              </w:rPr>
              <w:t>-</w:t>
            </w:r>
          </w:p>
        </w:tc>
        <w:tc>
          <w:tcPr>
            <w:tcW w:w="199" w:type="pct"/>
            <w:shd w:val="clear" w:color="auto" w:fill="DBE5F1" w:themeFill="accent1" w:themeFillTint="33"/>
          </w:tcPr>
          <w:p w14:paraId="3F62D2BC" w14:textId="77777777" w:rsidR="00D7222D" w:rsidRPr="00ED57D5" w:rsidRDefault="00D7222D" w:rsidP="0012716F">
            <w:pPr>
              <w:pStyle w:val="Header"/>
              <w:spacing w:before="60"/>
              <w:rPr>
                <w:i/>
                <w:sz w:val="18"/>
                <w:szCs w:val="18"/>
              </w:rPr>
            </w:pPr>
            <w:r>
              <w:rPr>
                <w:i/>
                <w:sz w:val="18"/>
                <w:szCs w:val="18"/>
              </w:rPr>
              <w:t>-</w:t>
            </w:r>
          </w:p>
        </w:tc>
        <w:tc>
          <w:tcPr>
            <w:tcW w:w="430" w:type="pct"/>
          </w:tcPr>
          <w:p w14:paraId="4D3B5A1A" w14:textId="77777777" w:rsidR="00D7222D" w:rsidRDefault="00D7222D" w:rsidP="0012716F">
            <w:pPr>
              <w:pStyle w:val="Header"/>
              <w:spacing w:before="60"/>
              <w:rPr>
                <w:rFonts w:cs="Arial"/>
                <w:sz w:val="18"/>
                <w:szCs w:val="18"/>
              </w:rPr>
            </w:pPr>
            <w:r>
              <w:rPr>
                <w:rFonts w:cs="Arial"/>
                <w:sz w:val="18"/>
                <w:szCs w:val="18"/>
              </w:rPr>
              <w:t>-</w:t>
            </w:r>
          </w:p>
        </w:tc>
        <w:tc>
          <w:tcPr>
            <w:tcW w:w="199" w:type="pct"/>
          </w:tcPr>
          <w:p w14:paraId="78FC6F2F" w14:textId="77777777" w:rsidR="00D7222D" w:rsidRPr="00ED57D5" w:rsidRDefault="00D7222D" w:rsidP="0012716F">
            <w:pPr>
              <w:pStyle w:val="Header"/>
              <w:spacing w:before="60"/>
              <w:rPr>
                <w:i/>
                <w:sz w:val="18"/>
                <w:szCs w:val="18"/>
              </w:rPr>
            </w:pPr>
          </w:p>
        </w:tc>
        <w:tc>
          <w:tcPr>
            <w:tcW w:w="229" w:type="pct"/>
          </w:tcPr>
          <w:p w14:paraId="074252D1" w14:textId="77777777" w:rsidR="00D7222D" w:rsidRDefault="00D7222D" w:rsidP="0012716F">
            <w:pPr>
              <w:pStyle w:val="Header"/>
              <w:spacing w:before="60"/>
              <w:rPr>
                <w:rFonts w:cs="Arial"/>
                <w:sz w:val="18"/>
                <w:szCs w:val="18"/>
              </w:rPr>
            </w:pPr>
            <w:r>
              <w:rPr>
                <w:rFonts w:cs="Arial"/>
                <w:sz w:val="18"/>
                <w:szCs w:val="18"/>
              </w:rPr>
              <w:t>3</w:t>
            </w:r>
          </w:p>
        </w:tc>
        <w:tc>
          <w:tcPr>
            <w:tcW w:w="199" w:type="pct"/>
          </w:tcPr>
          <w:p w14:paraId="166FCF68" w14:textId="77777777" w:rsidR="00D7222D" w:rsidRPr="00ED57D5" w:rsidRDefault="00D7222D" w:rsidP="0012716F">
            <w:pPr>
              <w:pStyle w:val="Header"/>
              <w:spacing w:before="60"/>
              <w:rPr>
                <w:i/>
                <w:sz w:val="18"/>
                <w:szCs w:val="18"/>
              </w:rPr>
            </w:pPr>
          </w:p>
        </w:tc>
        <w:tc>
          <w:tcPr>
            <w:tcW w:w="313" w:type="pct"/>
            <w:shd w:val="clear" w:color="auto" w:fill="DBE5F1" w:themeFill="accent1" w:themeFillTint="33"/>
          </w:tcPr>
          <w:p w14:paraId="5A747417" w14:textId="77777777" w:rsidR="00D7222D" w:rsidRDefault="00D7222D" w:rsidP="0012716F">
            <w:pPr>
              <w:spacing w:before="60"/>
              <w:rPr>
                <w:rFonts w:cs="Arial"/>
                <w:sz w:val="18"/>
                <w:szCs w:val="18"/>
              </w:rPr>
            </w:pPr>
            <w:r>
              <w:rPr>
                <w:rFonts w:cs="Arial"/>
                <w:sz w:val="18"/>
                <w:szCs w:val="18"/>
              </w:rPr>
              <w:t>3</w:t>
            </w:r>
          </w:p>
        </w:tc>
        <w:tc>
          <w:tcPr>
            <w:tcW w:w="331" w:type="pct"/>
            <w:shd w:val="clear" w:color="auto" w:fill="DBE5F1" w:themeFill="accent1" w:themeFillTint="33"/>
          </w:tcPr>
          <w:p w14:paraId="40966FBF" w14:textId="77777777" w:rsidR="00D7222D" w:rsidRDefault="00D7222D" w:rsidP="0012716F">
            <w:pPr>
              <w:spacing w:before="60"/>
              <w:rPr>
                <w:rFonts w:cs="Arial"/>
                <w:sz w:val="18"/>
                <w:szCs w:val="18"/>
              </w:rPr>
            </w:pPr>
            <w:r>
              <w:rPr>
                <w:rFonts w:cs="Arial"/>
                <w:sz w:val="18"/>
                <w:szCs w:val="18"/>
              </w:rPr>
              <w:t>-</w:t>
            </w:r>
          </w:p>
        </w:tc>
        <w:tc>
          <w:tcPr>
            <w:tcW w:w="453" w:type="pct"/>
            <w:gridSpan w:val="2"/>
            <w:shd w:val="clear" w:color="auto" w:fill="auto"/>
          </w:tcPr>
          <w:p w14:paraId="6649C09C" w14:textId="77777777" w:rsidR="00D7222D" w:rsidRPr="00043FD8" w:rsidRDefault="00D7222D" w:rsidP="0012716F">
            <w:pPr>
              <w:spacing w:before="60"/>
              <w:rPr>
                <w:rFonts w:cs="Arial"/>
                <w:color w:val="000000" w:themeColor="text1"/>
                <w:sz w:val="18"/>
                <w:szCs w:val="18"/>
              </w:rPr>
            </w:pPr>
            <w:r w:rsidRPr="00043FD8">
              <w:rPr>
                <w:rFonts w:cs="Arial"/>
                <w:color w:val="000000" w:themeColor="text1"/>
                <w:sz w:val="18"/>
                <w:szCs w:val="18"/>
              </w:rPr>
              <w:t>Research, stakeholder feedback on the proposed affirmative measures, reporting</w:t>
            </w:r>
          </w:p>
          <w:p w14:paraId="366F12CA" w14:textId="77777777" w:rsidR="00D7222D" w:rsidRPr="00043FD8" w:rsidRDefault="00D7222D" w:rsidP="0012716F">
            <w:pPr>
              <w:pStyle w:val="Header"/>
              <w:spacing w:before="60"/>
              <w:rPr>
                <w:rFonts w:cs="Arial"/>
                <w:sz w:val="18"/>
                <w:szCs w:val="18"/>
              </w:rPr>
            </w:pPr>
            <w:r w:rsidRPr="00043FD8">
              <w:rPr>
                <w:rFonts w:cs="Arial"/>
                <w:color w:val="000000" w:themeColor="text1"/>
                <w:sz w:val="18"/>
                <w:szCs w:val="18"/>
              </w:rPr>
              <w:t>RISK: Significant timeframe required for possible redesign of the TARA/community consolidation process</w:t>
            </w:r>
          </w:p>
        </w:tc>
      </w:tr>
      <w:tr w:rsidR="00D7222D" w:rsidRPr="00C54E60" w14:paraId="517DB8F5" w14:textId="77777777" w:rsidTr="0052639D">
        <w:trPr>
          <w:trHeight w:val="530"/>
        </w:trPr>
        <w:tc>
          <w:tcPr>
            <w:tcW w:w="470" w:type="pct"/>
          </w:tcPr>
          <w:p w14:paraId="09C4F94F" w14:textId="77777777" w:rsidR="00D7222D" w:rsidRPr="00A165E5" w:rsidRDefault="00D7222D" w:rsidP="0012716F">
            <w:pPr>
              <w:spacing w:before="60"/>
              <w:rPr>
                <w:b/>
                <w:sz w:val="20"/>
                <w:szCs w:val="20"/>
              </w:rPr>
            </w:pPr>
            <w:r w:rsidRPr="00A165E5">
              <w:rPr>
                <w:b/>
                <w:sz w:val="20"/>
                <w:szCs w:val="20"/>
              </w:rPr>
              <w:t xml:space="preserve">Output </w:t>
            </w:r>
            <w:r>
              <w:rPr>
                <w:b/>
                <w:sz w:val="20"/>
                <w:szCs w:val="20"/>
              </w:rPr>
              <w:t>6</w:t>
            </w:r>
          </w:p>
          <w:p w14:paraId="649CF9DA" w14:textId="77777777" w:rsidR="00D7222D" w:rsidRPr="009418D4" w:rsidRDefault="00D7222D" w:rsidP="0012716F">
            <w:pPr>
              <w:spacing w:before="60"/>
              <w:rPr>
                <w:sz w:val="20"/>
                <w:szCs w:val="20"/>
              </w:rPr>
            </w:pPr>
            <w:r w:rsidRPr="009418D4">
              <w:rPr>
                <w:sz w:val="20"/>
                <w:szCs w:val="20"/>
              </w:rPr>
              <w:t>Youth advanced as future leaders, changemakers and enablers of local democracy</w:t>
            </w:r>
          </w:p>
          <w:p w14:paraId="752A1C33" w14:textId="77777777" w:rsidR="00D7222D" w:rsidRPr="00A165E5" w:rsidRDefault="00D7222D" w:rsidP="0012716F">
            <w:pPr>
              <w:spacing w:before="60"/>
              <w:rPr>
                <w:b/>
                <w:sz w:val="20"/>
                <w:szCs w:val="20"/>
              </w:rPr>
            </w:pPr>
          </w:p>
        </w:tc>
        <w:tc>
          <w:tcPr>
            <w:tcW w:w="526" w:type="pct"/>
          </w:tcPr>
          <w:p w14:paraId="6B88C1F7" w14:textId="77777777" w:rsidR="00D7222D" w:rsidRPr="00A9198C" w:rsidRDefault="00D7222D" w:rsidP="0012716F">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6</w:t>
            </w:r>
            <w:r w:rsidRPr="003248F8">
              <w:rPr>
                <w:rFonts w:ascii="Times New Roman" w:eastAsia="Times New Roman" w:hAnsi="Times New Roman"/>
                <w:b/>
                <w:sz w:val="20"/>
                <w:szCs w:val="20"/>
              </w:rPr>
              <w:t>.1. (UNDP)</w:t>
            </w:r>
            <w:r w:rsidRPr="003248F8">
              <w:rPr>
                <w:rFonts w:ascii="Times New Roman" w:eastAsia="Times New Roman" w:hAnsi="Times New Roman"/>
                <w:sz w:val="20"/>
                <w:szCs w:val="20"/>
              </w:rPr>
              <w:t xml:space="preserve"> Number of local democratization activities led by youth (awareness raising initiatives on women political participations, participatory research, community service evaluation and improvement)</w:t>
            </w:r>
          </w:p>
        </w:tc>
        <w:tc>
          <w:tcPr>
            <w:tcW w:w="427" w:type="pct"/>
          </w:tcPr>
          <w:p w14:paraId="7886213B" w14:textId="77777777" w:rsidR="00D7222D" w:rsidRPr="00043FD8" w:rsidRDefault="00D7222D" w:rsidP="0012716F">
            <w:pPr>
              <w:pStyle w:val="Header"/>
              <w:spacing w:before="60"/>
              <w:rPr>
                <w:rFonts w:cs="Arial"/>
                <w:sz w:val="18"/>
                <w:szCs w:val="18"/>
              </w:rPr>
            </w:pPr>
            <w:r w:rsidRPr="00043FD8">
              <w:rPr>
                <w:rFonts w:cs="Arial"/>
                <w:sz w:val="18"/>
                <w:szCs w:val="18"/>
              </w:rPr>
              <w:t xml:space="preserve">Event documentation: agenda, lists of participants, </w:t>
            </w:r>
            <w:proofErr w:type="spellStart"/>
            <w:r w:rsidRPr="00043FD8">
              <w:rPr>
                <w:rFonts w:cs="Arial"/>
                <w:sz w:val="18"/>
                <w:szCs w:val="18"/>
              </w:rPr>
              <w:t>WiLD</w:t>
            </w:r>
            <w:proofErr w:type="spellEnd"/>
            <w:r w:rsidRPr="00043FD8">
              <w:rPr>
                <w:rFonts w:cs="Arial"/>
                <w:sz w:val="18"/>
                <w:szCs w:val="18"/>
              </w:rPr>
              <w:t xml:space="preserve"> project database, </w:t>
            </w:r>
          </w:p>
          <w:p w14:paraId="4CB5C20E" w14:textId="77777777" w:rsidR="00D7222D" w:rsidRPr="00043FD8" w:rsidRDefault="00D7222D" w:rsidP="0012716F">
            <w:pPr>
              <w:pStyle w:val="Header"/>
              <w:spacing w:before="60"/>
              <w:rPr>
                <w:rFonts w:cs="Arial"/>
                <w:sz w:val="18"/>
                <w:szCs w:val="18"/>
              </w:rPr>
            </w:pPr>
            <w:r w:rsidRPr="00043FD8">
              <w:rPr>
                <w:rFonts w:cs="Arial"/>
                <w:sz w:val="18"/>
                <w:szCs w:val="18"/>
              </w:rPr>
              <w:t xml:space="preserve">Applications form small grants and idea calls, </w:t>
            </w:r>
          </w:p>
          <w:p w14:paraId="73E26308" w14:textId="77777777" w:rsidR="00D7222D" w:rsidRPr="00043FD8" w:rsidRDefault="00D7222D" w:rsidP="0012716F">
            <w:pPr>
              <w:spacing w:before="60"/>
              <w:rPr>
                <w:rFonts w:cs="Arial"/>
                <w:color w:val="000000" w:themeColor="text1"/>
                <w:sz w:val="18"/>
                <w:szCs w:val="18"/>
              </w:rPr>
            </w:pPr>
            <w:r w:rsidRPr="00043FD8">
              <w:rPr>
                <w:rFonts w:cs="Arial"/>
                <w:sz w:val="18"/>
                <w:szCs w:val="18"/>
              </w:rPr>
              <w:t>Reports</w:t>
            </w:r>
          </w:p>
        </w:tc>
        <w:tc>
          <w:tcPr>
            <w:tcW w:w="304" w:type="pct"/>
            <w:shd w:val="clear" w:color="auto" w:fill="auto"/>
          </w:tcPr>
          <w:p w14:paraId="4EFE22D7" w14:textId="77777777" w:rsidR="00D7222D" w:rsidRPr="00043FD8" w:rsidRDefault="00D7222D" w:rsidP="0012716F">
            <w:pPr>
              <w:pStyle w:val="Header"/>
              <w:spacing w:before="60"/>
              <w:jc w:val="center"/>
              <w:rPr>
                <w:rFonts w:cs="Arial"/>
                <w:sz w:val="18"/>
                <w:szCs w:val="18"/>
              </w:rPr>
            </w:pPr>
            <w:r w:rsidRPr="00043FD8">
              <w:rPr>
                <w:rFonts w:cs="Arial"/>
                <w:sz w:val="18"/>
                <w:szCs w:val="18"/>
              </w:rPr>
              <w:t>0</w:t>
            </w:r>
          </w:p>
          <w:p w14:paraId="068B728B" w14:textId="77777777" w:rsidR="00D7222D" w:rsidRPr="00043FD8" w:rsidRDefault="00D7222D" w:rsidP="0012716F">
            <w:pPr>
              <w:pStyle w:val="Header"/>
              <w:spacing w:before="60"/>
              <w:jc w:val="center"/>
              <w:rPr>
                <w:rFonts w:cs="Arial"/>
                <w:color w:val="000000" w:themeColor="text1"/>
                <w:sz w:val="18"/>
                <w:szCs w:val="18"/>
              </w:rPr>
            </w:pPr>
            <w:r w:rsidRPr="00043FD8">
              <w:rPr>
                <w:rFonts w:cs="Arial"/>
                <w:sz w:val="18"/>
                <w:szCs w:val="18"/>
              </w:rPr>
              <w:t xml:space="preserve">(44 by 2016, result of </w:t>
            </w:r>
            <w:proofErr w:type="spellStart"/>
            <w:r w:rsidRPr="00043FD8">
              <w:rPr>
                <w:rFonts w:cs="Arial"/>
                <w:sz w:val="18"/>
                <w:szCs w:val="18"/>
              </w:rPr>
              <w:t>WiLD</w:t>
            </w:r>
            <w:proofErr w:type="spellEnd"/>
            <w:r w:rsidRPr="00043FD8">
              <w:rPr>
                <w:rFonts w:cs="Arial"/>
                <w:sz w:val="18"/>
                <w:szCs w:val="18"/>
              </w:rPr>
              <w:t>, WILD 2)</w:t>
            </w:r>
          </w:p>
        </w:tc>
        <w:tc>
          <w:tcPr>
            <w:tcW w:w="190" w:type="pct"/>
          </w:tcPr>
          <w:p w14:paraId="2EB5E935"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2018</w:t>
            </w:r>
          </w:p>
        </w:tc>
        <w:tc>
          <w:tcPr>
            <w:tcW w:w="296" w:type="pct"/>
            <w:shd w:val="clear" w:color="auto" w:fill="auto"/>
          </w:tcPr>
          <w:p w14:paraId="13C05E43" w14:textId="77777777" w:rsidR="00D7222D" w:rsidRPr="00043FD8" w:rsidRDefault="00D7222D" w:rsidP="0012716F">
            <w:pPr>
              <w:jc w:val="center"/>
              <w:rPr>
                <w:rFonts w:cs="Arial"/>
                <w:color w:val="000000" w:themeColor="text1"/>
                <w:sz w:val="18"/>
                <w:szCs w:val="18"/>
              </w:rPr>
            </w:pPr>
            <w:r w:rsidRPr="00043FD8">
              <w:rPr>
                <w:rFonts w:cs="Arial"/>
                <w:sz w:val="18"/>
                <w:szCs w:val="18"/>
              </w:rPr>
              <w:t>0</w:t>
            </w:r>
          </w:p>
        </w:tc>
        <w:tc>
          <w:tcPr>
            <w:tcW w:w="199" w:type="pct"/>
            <w:shd w:val="clear" w:color="auto" w:fill="auto"/>
          </w:tcPr>
          <w:p w14:paraId="55ECF92B" w14:textId="77777777" w:rsidR="00D7222D" w:rsidRDefault="00D7222D" w:rsidP="0012716F">
            <w:pPr>
              <w:pStyle w:val="Header"/>
              <w:spacing w:before="60"/>
              <w:rPr>
                <w:i/>
                <w:sz w:val="18"/>
                <w:szCs w:val="18"/>
              </w:rPr>
            </w:pPr>
            <w:r>
              <w:rPr>
                <w:i/>
                <w:sz w:val="18"/>
                <w:szCs w:val="18"/>
              </w:rPr>
              <w:t>0</w:t>
            </w:r>
          </w:p>
        </w:tc>
        <w:tc>
          <w:tcPr>
            <w:tcW w:w="237" w:type="pct"/>
            <w:shd w:val="clear" w:color="auto" w:fill="DBE5F1" w:themeFill="accent1" w:themeFillTint="33"/>
          </w:tcPr>
          <w:p w14:paraId="7F1FD5BC" w14:textId="77777777" w:rsidR="00D7222D" w:rsidRDefault="00D7222D" w:rsidP="0012716F">
            <w:pPr>
              <w:pStyle w:val="Header"/>
              <w:spacing w:before="60"/>
              <w:rPr>
                <w:rFonts w:cs="Arial"/>
                <w:sz w:val="18"/>
                <w:szCs w:val="18"/>
              </w:rPr>
            </w:pPr>
            <w:r>
              <w:rPr>
                <w:rFonts w:cs="Arial"/>
                <w:sz w:val="18"/>
                <w:szCs w:val="18"/>
              </w:rPr>
              <w:t>30</w:t>
            </w:r>
          </w:p>
        </w:tc>
        <w:tc>
          <w:tcPr>
            <w:tcW w:w="199" w:type="pct"/>
            <w:shd w:val="clear" w:color="auto" w:fill="DBE5F1" w:themeFill="accent1" w:themeFillTint="33"/>
          </w:tcPr>
          <w:p w14:paraId="03579BD1" w14:textId="77777777" w:rsidR="00D7222D" w:rsidRPr="00ED57D5" w:rsidRDefault="00D7222D" w:rsidP="0012716F">
            <w:pPr>
              <w:pStyle w:val="Header"/>
              <w:spacing w:before="60"/>
              <w:rPr>
                <w:i/>
                <w:sz w:val="18"/>
                <w:szCs w:val="18"/>
              </w:rPr>
            </w:pPr>
            <w:r>
              <w:rPr>
                <w:i/>
                <w:sz w:val="18"/>
                <w:szCs w:val="18"/>
              </w:rPr>
              <w:t>15</w:t>
            </w:r>
          </w:p>
        </w:tc>
        <w:tc>
          <w:tcPr>
            <w:tcW w:w="430" w:type="pct"/>
          </w:tcPr>
          <w:p w14:paraId="5301409F" w14:textId="77777777" w:rsidR="00D7222D" w:rsidRDefault="00D7222D" w:rsidP="0012716F">
            <w:pPr>
              <w:pStyle w:val="Header"/>
              <w:spacing w:before="60"/>
              <w:rPr>
                <w:rFonts w:cs="Arial"/>
                <w:sz w:val="18"/>
                <w:szCs w:val="18"/>
              </w:rPr>
            </w:pPr>
            <w:r>
              <w:rPr>
                <w:rFonts w:cs="Arial"/>
                <w:sz w:val="18"/>
                <w:szCs w:val="18"/>
              </w:rPr>
              <w:t>40</w:t>
            </w:r>
          </w:p>
        </w:tc>
        <w:tc>
          <w:tcPr>
            <w:tcW w:w="199" w:type="pct"/>
          </w:tcPr>
          <w:p w14:paraId="7218E73B" w14:textId="77777777" w:rsidR="00D7222D" w:rsidRPr="00ED57D5" w:rsidRDefault="00D7222D" w:rsidP="0012716F">
            <w:pPr>
              <w:pStyle w:val="Header"/>
              <w:spacing w:before="60"/>
              <w:rPr>
                <w:i/>
                <w:sz w:val="18"/>
                <w:szCs w:val="18"/>
              </w:rPr>
            </w:pPr>
          </w:p>
        </w:tc>
        <w:tc>
          <w:tcPr>
            <w:tcW w:w="229" w:type="pct"/>
          </w:tcPr>
          <w:p w14:paraId="406BA99C" w14:textId="77777777" w:rsidR="00D7222D" w:rsidRDefault="00D7222D" w:rsidP="0012716F">
            <w:pPr>
              <w:pStyle w:val="Header"/>
              <w:spacing w:before="60"/>
              <w:rPr>
                <w:rFonts w:cs="Arial"/>
                <w:sz w:val="18"/>
                <w:szCs w:val="18"/>
              </w:rPr>
            </w:pPr>
            <w:r>
              <w:rPr>
                <w:rFonts w:cs="Arial"/>
                <w:sz w:val="18"/>
                <w:szCs w:val="18"/>
              </w:rPr>
              <w:t>30</w:t>
            </w:r>
          </w:p>
        </w:tc>
        <w:tc>
          <w:tcPr>
            <w:tcW w:w="199" w:type="pct"/>
          </w:tcPr>
          <w:p w14:paraId="7D56A427" w14:textId="77777777" w:rsidR="00D7222D" w:rsidRPr="00ED57D5" w:rsidRDefault="00D7222D" w:rsidP="0012716F">
            <w:pPr>
              <w:pStyle w:val="Header"/>
              <w:spacing w:before="60"/>
              <w:rPr>
                <w:i/>
                <w:sz w:val="18"/>
                <w:szCs w:val="18"/>
              </w:rPr>
            </w:pPr>
          </w:p>
        </w:tc>
        <w:tc>
          <w:tcPr>
            <w:tcW w:w="313" w:type="pct"/>
            <w:shd w:val="clear" w:color="auto" w:fill="DBE5F1" w:themeFill="accent1" w:themeFillTint="33"/>
          </w:tcPr>
          <w:p w14:paraId="7FE46E3D" w14:textId="77777777" w:rsidR="00D7222D" w:rsidRDefault="00D7222D" w:rsidP="0012716F">
            <w:pPr>
              <w:spacing w:before="60"/>
              <w:rPr>
                <w:rFonts w:cs="Arial"/>
                <w:sz w:val="18"/>
                <w:szCs w:val="18"/>
              </w:rPr>
            </w:pPr>
            <w:r>
              <w:rPr>
                <w:rFonts w:cs="Arial"/>
                <w:sz w:val="18"/>
                <w:szCs w:val="18"/>
              </w:rPr>
              <w:t>100</w:t>
            </w:r>
          </w:p>
        </w:tc>
        <w:tc>
          <w:tcPr>
            <w:tcW w:w="331" w:type="pct"/>
            <w:shd w:val="clear" w:color="auto" w:fill="DBE5F1" w:themeFill="accent1" w:themeFillTint="33"/>
          </w:tcPr>
          <w:p w14:paraId="796626F2" w14:textId="77777777" w:rsidR="00D7222D" w:rsidRDefault="00D7222D" w:rsidP="0012716F">
            <w:pPr>
              <w:spacing w:before="60"/>
              <w:rPr>
                <w:rFonts w:cs="Arial"/>
                <w:sz w:val="18"/>
                <w:szCs w:val="18"/>
              </w:rPr>
            </w:pPr>
            <w:r>
              <w:rPr>
                <w:rFonts w:cs="Arial"/>
                <w:sz w:val="18"/>
                <w:szCs w:val="18"/>
              </w:rPr>
              <w:t>15</w:t>
            </w:r>
          </w:p>
        </w:tc>
        <w:tc>
          <w:tcPr>
            <w:tcW w:w="453" w:type="pct"/>
            <w:gridSpan w:val="2"/>
            <w:shd w:val="clear" w:color="auto" w:fill="auto"/>
          </w:tcPr>
          <w:p w14:paraId="5EF11DCE" w14:textId="77777777" w:rsidR="00D7222D" w:rsidRPr="00043FD8" w:rsidRDefault="00D7222D" w:rsidP="0012716F">
            <w:pPr>
              <w:pStyle w:val="Header"/>
              <w:spacing w:before="60"/>
              <w:rPr>
                <w:rFonts w:cs="Arial"/>
                <w:sz w:val="18"/>
                <w:szCs w:val="18"/>
              </w:rPr>
            </w:pPr>
            <w:r w:rsidRPr="00043FD8">
              <w:rPr>
                <w:rFonts w:cs="Arial"/>
                <w:sz w:val="18"/>
                <w:szCs w:val="18"/>
              </w:rPr>
              <w:t>Survey among camp graduates</w:t>
            </w:r>
          </w:p>
          <w:p w14:paraId="63114678" w14:textId="77777777" w:rsidR="00D7222D" w:rsidRPr="00043FD8" w:rsidRDefault="00D7222D" w:rsidP="0012716F">
            <w:pPr>
              <w:pStyle w:val="Header"/>
              <w:spacing w:before="60"/>
              <w:rPr>
                <w:rFonts w:cs="Arial"/>
                <w:sz w:val="18"/>
                <w:szCs w:val="18"/>
              </w:rPr>
            </w:pPr>
            <w:r w:rsidRPr="00043FD8">
              <w:rPr>
                <w:rFonts w:cs="Arial"/>
                <w:sz w:val="18"/>
                <w:szCs w:val="18"/>
              </w:rPr>
              <w:t>Monitoring visits/observations</w:t>
            </w:r>
          </w:p>
          <w:p w14:paraId="28C9533F" w14:textId="77777777" w:rsidR="00D7222D" w:rsidRPr="00043FD8" w:rsidRDefault="00D7222D" w:rsidP="0012716F">
            <w:pPr>
              <w:pStyle w:val="Header"/>
              <w:spacing w:before="60"/>
              <w:rPr>
                <w:rFonts w:cs="Arial"/>
                <w:sz w:val="18"/>
                <w:szCs w:val="18"/>
              </w:rPr>
            </w:pPr>
            <w:r w:rsidRPr="00043FD8">
              <w:rPr>
                <w:rFonts w:cs="Arial"/>
                <w:sz w:val="18"/>
                <w:szCs w:val="18"/>
              </w:rPr>
              <w:t>Interviews with local government representatives</w:t>
            </w:r>
          </w:p>
          <w:p w14:paraId="4E8B4FB5" w14:textId="77777777" w:rsidR="00D7222D" w:rsidRPr="00043FD8" w:rsidRDefault="00D7222D" w:rsidP="0012716F">
            <w:pPr>
              <w:pStyle w:val="Header"/>
              <w:spacing w:before="60"/>
              <w:rPr>
                <w:rFonts w:cs="Arial"/>
                <w:sz w:val="18"/>
                <w:szCs w:val="18"/>
              </w:rPr>
            </w:pPr>
            <w:r w:rsidRPr="00043FD8">
              <w:rPr>
                <w:rFonts w:cs="Arial"/>
                <w:sz w:val="18"/>
                <w:szCs w:val="18"/>
              </w:rPr>
              <w:t>RISK: lack of support networks in the communities</w:t>
            </w:r>
          </w:p>
        </w:tc>
      </w:tr>
    </w:tbl>
    <w:p w14:paraId="67BD657B" w14:textId="67EB0C54" w:rsidR="00EE7F42" w:rsidRDefault="00EE7F42" w:rsidP="0035008A">
      <w:pPr>
        <w:rPr>
          <w:b/>
          <w:sz w:val="22"/>
          <w:szCs w:val="22"/>
        </w:rPr>
      </w:pPr>
    </w:p>
    <w:p w14:paraId="3F44DAE4" w14:textId="77777777" w:rsidR="00EE7F42" w:rsidRDefault="00EE7F42" w:rsidP="0035008A">
      <w:pPr>
        <w:rPr>
          <w:b/>
          <w:sz w:val="22"/>
          <w:szCs w:val="22"/>
        </w:rPr>
      </w:pPr>
    </w:p>
    <w:p w14:paraId="31585170" w14:textId="27A10805" w:rsidR="009C3D88" w:rsidRPr="009C3D88" w:rsidRDefault="009C3D88" w:rsidP="0035008A">
      <w:pPr>
        <w:rPr>
          <w:b/>
          <w:sz w:val="22"/>
          <w:szCs w:val="22"/>
        </w:rPr>
      </w:pPr>
      <w:r w:rsidRPr="009C3D88">
        <w:rPr>
          <w:b/>
          <w:sz w:val="22"/>
          <w:szCs w:val="22"/>
        </w:rPr>
        <w:t>OFFLINE RISK LOG</w:t>
      </w:r>
    </w:p>
    <w:tbl>
      <w:tblPr>
        <w:tblpPr w:leftFromText="180" w:rightFromText="180" w:vertAnchor="text" w:horzAnchor="margin" w:tblpY="649"/>
        <w:tblW w:w="15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
        <w:gridCol w:w="1260"/>
        <w:gridCol w:w="2706"/>
        <w:gridCol w:w="2880"/>
        <w:gridCol w:w="2340"/>
        <w:gridCol w:w="3864"/>
        <w:gridCol w:w="1710"/>
      </w:tblGrid>
      <w:tr w:rsidR="009C3D88" w:rsidRPr="00E3633A" w14:paraId="4415DCE1" w14:textId="77777777" w:rsidTr="006B547F">
        <w:tc>
          <w:tcPr>
            <w:tcW w:w="259" w:type="dxa"/>
            <w:shd w:val="clear" w:color="auto" w:fill="FFCC00"/>
          </w:tcPr>
          <w:p w14:paraId="0D86FEA8"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w:t>
            </w:r>
          </w:p>
        </w:tc>
        <w:tc>
          <w:tcPr>
            <w:tcW w:w="1260" w:type="dxa"/>
            <w:shd w:val="clear" w:color="auto" w:fill="FFCC00"/>
          </w:tcPr>
          <w:p w14:paraId="0EE42B28" w14:textId="77777777" w:rsidR="009C3D88" w:rsidRPr="00E3633A" w:rsidRDefault="009C3D88" w:rsidP="006B547F">
            <w:pPr>
              <w:rPr>
                <w:rFonts w:ascii="Arial Narrow" w:hAnsi="Arial Narrow" w:cs="Arial"/>
                <w:b/>
                <w:szCs w:val="20"/>
              </w:rPr>
            </w:pPr>
          </w:p>
        </w:tc>
        <w:tc>
          <w:tcPr>
            <w:tcW w:w="2706" w:type="dxa"/>
            <w:shd w:val="clear" w:color="auto" w:fill="FFCC00"/>
          </w:tcPr>
          <w:p w14:paraId="625852E1"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Description</w:t>
            </w:r>
          </w:p>
        </w:tc>
        <w:tc>
          <w:tcPr>
            <w:tcW w:w="2880" w:type="dxa"/>
            <w:shd w:val="clear" w:color="auto" w:fill="FFCC00"/>
          </w:tcPr>
          <w:p w14:paraId="7170682A"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Risk Category</w:t>
            </w:r>
          </w:p>
        </w:tc>
        <w:tc>
          <w:tcPr>
            <w:tcW w:w="2340" w:type="dxa"/>
            <w:shd w:val="clear" w:color="auto" w:fill="FFCC00"/>
          </w:tcPr>
          <w:p w14:paraId="0058F8B7"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Impact &amp;</w:t>
            </w:r>
          </w:p>
          <w:p w14:paraId="704A35DB"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Probability</w:t>
            </w:r>
          </w:p>
        </w:tc>
        <w:tc>
          <w:tcPr>
            <w:tcW w:w="3864" w:type="dxa"/>
            <w:shd w:val="clear" w:color="auto" w:fill="FFCC00"/>
          </w:tcPr>
          <w:p w14:paraId="6A01074C"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Risk Treatment / Management Measures</w:t>
            </w:r>
          </w:p>
        </w:tc>
        <w:tc>
          <w:tcPr>
            <w:tcW w:w="1710" w:type="dxa"/>
            <w:shd w:val="clear" w:color="auto" w:fill="FFCC00"/>
          </w:tcPr>
          <w:p w14:paraId="4481D6AF"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Risk Owner</w:t>
            </w:r>
          </w:p>
        </w:tc>
      </w:tr>
      <w:tr w:rsidR="009C3D88" w:rsidRPr="00E3633A" w14:paraId="78B8A0E0" w14:textId="77777777" w:rsidTr="009C3D88">
        <w:trPr>
          <w:trHeight w:val="2764"/>
        </w:trPr>
        <w:tc>
          <w:tcPr>
            <w:tcW w:w="259" w:type="dxa"/>
            <w:shd w:val="clear" w:color="auto" w:fill="B8CCE4" w:themeFill="accent1" w:themeFillTint="66"/>
          </w:tcPr>
          <w:p w14:paraId="15C76D65" w14:textId="77777777" w:rsidR="009C3D88" w:rsidRPr="00E3633A" w:rsidRDefault="009C3D88" w:rsidP="006B547F">
            <w:pPr>
              <w:rPr>
                <w:rFonts w:ascii="Arial Narrow" w:hAnsi="Arial Narrow" w:cs="Arial"/>
                <w:szCs w:val="20"/>
              </w:rPr>
            </w:pPr>
          </w:p>
        </w:tc>
        <w:tc>
          <w:tcPr>
            <w:tcW w:w="1260" w:type="dxa"/>
            <w:shd w:val="clear" w:color="auto" w:fill="B8CCE4" w:themeFill="accent1" w:themeFillTint="66"/>
          </w:tcPr>
          <w:p w14:paraId="1EBC8460" w14:textId="77777777" w:rsidR="009C3D88" w:rsidRPr="00E3633A" w:rsidRDefault="009C3D88" w:rsidP="006B547F">
            <w:pPr>
              <w:ind w:left="-198"/>
              <w:jc w:val="right"/>
              <w:rPr>
                <w:rFonts w:ascii="Arial Narrow" w:hAnsi="Arial Narrow" w:cs="Arial"/>
                <w:b/>
                <w:szCs w:val="20"/>
              </w:rPr>
            </w:pPr>
            <w:r w:rsidRPr="00E3633A">
              <w:rPr>
                <w:rFonts w:ascii="Arial Narrow" w:hAnsi="Arial Narrow" w:cs="Arial"/>
                <w:b/>
                <w:szCs w:val="20"/>
              </w:rPr>
              <w:t>GUIDANCE:</w:t>
            </w:r>
          </w:p>
        </w:tc>
        <w:tc>
          <w:tcPr>
            <w:tcW w:w="2706" w:type="dxa"/>
            <w:shd w:val="clear" w:color="auto" w:fill="B8CCE4" w:themeFill="accent1" w:themeFillTint="66"/>
          </w:tcPr>
          <w:p w14:paraId="412F11B2"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Enter a brief description of the risk. Risk description should include future event and cause.</w:t>
            </w:r>
          </w:p>
          <w:p w14:paraId="45C6A3B1" w14:textId="77777777" w:rsidR="009C3D88" w:rsidRPr="00F81D26" w:rsidRDefault="009C3D88" w:rsidP="006B547F">
            <w:pPr>
              <w:rPr>
                <w:rFonts w:ascii="Arial Narrow" w:hAnsi="Arial Narrow" w:cs="Arial"/>
                <w:sz w:val="20"/>
                <w:szCs w:val="20"/>
              </w:rPr>
            </w:pPr>
          </w:p>
          <w:p w14:paraId="7082A8D2"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Risks identified through HACT, SES, Private Sector Due Diligence, and other assessments should be included.</w:t>
            </w:r>
          </w:p>
        </w:tc>
        <w:tc>
          <w:tcPr>
            <w:tcW w:w="2880" w:type="dxa"/>
            <w:shd w:val="clear" w:color="auto" w:fill="B8CCE4" w:themeFill="accent1" w:themeFillTint="66"/>
          </w:tcPr>
          <w:p w14:paraId="5F93733A"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Social and Environmental</w:t>
            </w:r>
          </w:p>
          <w:p w14:paraId="36B86A7D"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Financial</w:t>
            </w:r>
          </w:p>
          <w:p w14:paraId="5BD9FEE5"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 xml:space="preserve">Operational </w:t>
            </w:r>
          </w:p>
          <w:p w14:paraId="55148DF4"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Organizational</w:t>
            </w:r>
          </w:p>
          <w:p w14:paraId="10969FA9"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Political</w:t>
            </w:r>
          </w:p>
          <w:p w14:paraId="7D77DDF3"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Regulatory</w:t>
            </w:r>
          </w:p>
          <w:p w14:paraId="7A8A9F05"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Strategic</w:t>
            </w:r>
          </w:p>
          <w:p w14:paraId="29F11B1D" w14:textId="6745FE42" w:rsidR="009C3D88" w:rsidRPr="009C3D88" w:rsidRDefault="009C3D88" w:rsidP="006B547F">
            <w:pPr>
              <w:rPr>
                <w:rFonts w:ascii="Arial Narrow" w:hAnsi="Arial Narrow" w:cs="Arial"/>
                <w:sz w:val="20"/>
                <w:szCs w:val="20"/>
              </w:rPr>
            </w:pPr>
            <w:r w:rsidRPr="00F81D26">
              <w:rPr>
                <w:rFonts w:ascii="Arial Narrow" w:hAnsi="Arial Narrow" w:cs="Arial"/>
                <w:sz w:val="20"/>
                <w:szCs w:val="20"/>
              </w:rPr>
              <w:t>Other</w:t>
            </w:r>
          </w:p>
          <w:p w14:paraId="21AA014D" w14:textId="77777777" w:rsidR="009C3D88" w:rsidRPr="00F81D26" w:rsidRDefault="009C3D88" w:rsidP="006B547F">
            <w:pPr>
              <w:rPr>
                <w:rFonts w:ascii="Arial Narrow" w:hAnsi="Arial Narrow" w:cs="Arial"/>
                <w:color w:val="000000" w:themeColor="text1"/>
                <w:sz w:val="20"/>
                <w:szCs w:val="20"/>
              </w:rPr>
            </w:pPr>
            <w:r w:rsidRPr="00F81D26">
              <w:rPr>
                <w:rFonts w:ascii="Arial Narrow" w:hAnsi="Arial Narrow" w:cs="Arial"/>
                <w:color w:val="000000" w:themeColor="text1"/>
                <w:sz w:val="20"/>
                <w:szCs w:val="20"/>
              </w:rPr>
              <w:t>Subcategories for each risk type should be consulted to understand each risk type (see Enterprise Risk Management Policy)</w:t>
            </w:r>
          </w:p>
        </w:tc>
        <w:tc>
          <w:tcPr>
            <w:tcW w:w="2340" w:type="dxa"/>
            <w:shd w:val="clear" w:color="auto" w:fill="B8CCE4" w:themeFill="accent1" w:themeFillTint="66"/>
          </w:tcPr>
          <w:p w14:paraId="1200B1AE"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 xml:space="preserve">Describe the potential </w:t>
            </w:r>
            <w:r w:rsidRPr="00F81D26">
              <w:rPr>
                <w:rFonts w:ascii="Arial Narrow" w:hAnsi="Arial Narrow" w:cs="Arial"/>
                <w:b/>
                <w:sz w:val="20"/>
                <w:szCs w:val="20"/>
              </w:rPr>
              <w:t>effect</w:t>
            </w:r>
            <w:r w:rsidRPr="00F81D26">
              <w:rPr>
                <w:rFonts w:ascii="Arial Narrow" w:hAnsi="Arial Narrow" w:cs="Arial"/>
                <w:sz w:val="20"/>
                <w:szCs w:val="20"/>
              </w:rPr>
              <w:t xml:space="preserve"> on the project if the future event were to occur.</w:t>
            </w:r>
          </w:p>
          <w:p w14:paraId="3FAD175C" w14:textId="77777777" w:rsidR="009C3D88" w:rsidRPr="00F81D26" w:rsidRDefault="009C3D88" w:rsidP="006B547F">
            <w:pPr>
              <w:rPr>
                <w:rFonts w:ascii="Arial Narrow" w:hAnsi="Arial Narrow" w:cs="Arial"/>
                <w:sz w:val="20"/>
                <w:szCs w:val="20"/>
              </w:rPr>
            </w:pPr>
          </w:p>
          <w:p w14:paraId="6E65F245"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 xml:space="preserve">Enter </w:t>
            </w:r>
            <w:r w:rsidRPr="00F81D26">
              <w:rPr>
                <w:rFonts w:ascii="Arial Narrow" w:hAnsi="Arial Narrow" w:cs="Arial"/>
                <w:b/>
                <w:sz w:val="20"/>
                <w:szCs w:val="20"/>
              </w:rPr>
              <w:t>probability</w:t>
            </w:r>
            <w:r w:rsidRPr="00F81D26">
              <w:rPr>
                <w:rFonts w:ascii="Arial Narrow" w:hAnsi="Arial Narrow" w:cs="Arial"/>
                <w:sz w:val="20"/>
                <w:szCs w:val="20"/>
              </w:rPr>
              <w:t xml:space="preserve"> based on 1-5 scale (1 = Not likely; 5 = Expected)</w:t>
            </w:r>
          </w:p>
          <w:p w14:paraId="580C36B4" w14:textId="77777777" w:rsidR="009C3D88" w:rsidRPr="00F81D26" w:rsidRDefault="009C3D88" w:rsidP="006B547F">
            <w:pPr>
              <w:rPr>
                <w:rFonts w:ascii="Arial Narrow" w:hAnsi="Arial Narrow" w:cs="Arial"/>
                <w:sz w:val="20"/>
                <w:szCs w:val="20"/>
              </w:rPr>
            </w:pPr>
          </w:p>
          <w:p w14:paraId="679B781F"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 xml:space="preserve">Enter </w:t>
            </w:r>
            <w:r w:rsidRPr="00F81D26">
              <w:rPr>
                <w:rFonts w:ascii="Arial Narrow" w:hAnsi="Arial Narrow" w:cs="Arial"/>
                <w:b/>
                <w:sz w:val="20"/>
                <w:szCs w:val="20"/>
              </w:rPr>
              <w:t>impact</w:t>
            </w:r>
            <w:r w:rsidRPr="00F81D26">
              <w:rPr>
                <w:rFonts w:ascii="Arial Narrow" w:hAnsi="Arial Narrow" w:cs="Arial"/>
                <w:sz w:val="20"/>
                <w:szCs w:val="20"/>
              </w:rPr>
              <w:t xml:space="preserve"> based on 1-5 scale (1 = Low; 5 = Critical)</w:t>
            </w:r>
          </w:p>
        </w:tc>
        <w:tc>
          <w:tcPr>
            <w:tcW w:w="3864" w:type="dxa"/>
            <w:shd w:val="clear" w:color="auto" w:fill="B8CCE4" w:themeFill="accent1" w:themeFillTint="66"/>
          </w:tcPr>
          <w:p w14:paraId="525C2A35"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What actions have been taken/will be taken to manage this risk.</w:t>
            </w:r>
          </w:p>
          <w:p w14:paraId="34CC1124" w14:textId="77777777" w:rsidR="009C3D88" w:rsidRPr="00F81D26" w:rsidRDefault="009C3D88" w:rsidP="006B547F">
            <w:pPr>
              <w:rPr>
                <w:rFonts w:ascii="Arial Narrow" w:hAnsi="Arial Narrow" w:cs="Arial"/>
                <w:sz w:val="20"/>
                <w:szCs w:val="20"/>
              </w:rPr>
            </w:pPr>
          </w:p>
          <w:p w14:paraId="13BA5C69" w14:textId="77777777" w:rsidR="009C3D88" w:rsidRPr="00F81D26" w:rsidRDefault="009C3D88" w:rsidP="006B547F">
            <w:pPr>
              <w:rPr>
                <w:rFonts w:ascii="Arial Narrow" w:hAnsi="Arial Narrow" w:cs="Arial"/>
                <w:sz w:val="20"/>
                <w:szCs w:val="20"/>
              </w:rPr>
            </w:pPr>
          </w:p>
          <w:p w14:paraId="6F77E2D0" w14:textId="77777777" w:rsidR="009C3D88" w:rsidRPr="00F81D26" w:rsidRDefault="009C3D88" w:rsidP="006B547F">
            <w:pPr>
              <w:rPr>
                <w:rFonts w:ascii="Arial Narrow" w:hAnsi="Arial Narrow" w:cs="Arial"/>
                <w:sz w:val="20"/>
                <w:szCs w:val="20"/>
              </w:rPr>
            </w:pPr>
          </w:p>
          <w:p w14:paraId="65452804" w14:textId="77777777" w:rsidR="009C3D88" w:rsidRPr="00F81D26" w:rsidRDefault="009C3D88" w:rsidP="006B547F">
            <w:pPr>
              <w:rPr>
                <w:rFonts w:ascii="Arial Narrow" w:hAnsi="Arial Narrow" w:cs="Arial"/>
                <w:sz w:val="20"/>
                <w:szCs w:val="20"/>
              </w:rPr>
            </w:pPr>
          </w:p>
          <w:p w14:paraId="291D155E" w14:textId="77777777" w:rsidR="009C3D88" w:rsidRPr="00F81D26" w:rsidRDefault="009C3D88" w:rsidP="006B547F">
            <w:pPr>
              <w:rPr>
                <w:rFonts w:ascii="Arial Narrow" w:hAnsi="Arial Narrow" w:cs="Arial"/>
                <w:i/>
                <w:sz w:val="20"/>
                <w:szCs w:val="20"/>
              </w:rPr>
            </w:pPr>
          </w:p>
        </w:tc>
        <w:tc>
          <w:tcPr>
            <w:tcW w:w="1710" w:type="dxa"/>
            <w:shd w:val="clear" w:color="auto" w:fill="B8CCE4" w:themeFill="accent1" w:themeFillTint="66"/>
          </w:tcPr>
          <w:p w14:paraId="5BC990E9"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The person or entity with the responsibility to manage the risk.</w:t>
            </w:r>
          </w:p>
          <w:p w14:paraId="5EC92BB6" w14:textId="77777777" w:rsidR="009C3D88" w:rsidRPr="00F81D26" w:rsidRDefault="009C3D88" w:rsidP="006B547F">
            <w:pPr>
              <w:rPr>
                <w:rFonts w:ascii="Arial Narrow" w:hAnsi="Arial Narrow" w:cs="Arial"/>
                <w:sz w:val="20"/>
                <w:szCs w:val="20"/>
              </w:rPr>
            </w:pPr>
          </w:p>
          <w:p w14:paraId="669EC2A0" w14:textId="77777777" w:rsidR="009C3D88" w:rsidRPr="00F81D26" w:rsidRDefault="009C3D88" w:rsidP="006B547F">
            <w:pPr>
              <w:rPr>
                <w:rFonts w:ascii="Arial Narrow" w:hAnsi="Arial Narrow" w:cs="Arial"/>
                <w:i/>
                <w:sz w:val="20"/>
                <w:szCs w:val="20"/>
              </w:rPr>
            </w:pPr>
          </w:p>
          <w:p w14:paraId="739D6856" w14:textId="77777777" w:rsidR="009C3D88" w:rsidRPr="00F81D26" w:rsidRDefault="009C3D88" w:rsidP="006B547F">
            <w:pPr>
              <w:rPr>
                <w:rFonts w:ascii="Arial Narrow" w:hAnsi="Arial Narrow" w:cs="Arial"/>
                <w:i/>
                <w:sz w:val="20"/>
                <w:szCs w:val="20"/>
              </w:rPr>
            </w:pPr>
          </w:p>
        </w:tc>
      </w:tr>
      <w:tr w:rsidR="009C3D88" w:rsidRPr="00E3633A" w14:paraId="3D9B4B7A" w14:textId="77777777" w:rsidTr="006B547F">
        <w:tc>
          <w:tcPr>
            <w:tcW w:w="259" w:type="dxa"/>
          </w:tcPr>
          <w:p w14:paraId="5E00B878" w14:textId="77777777" w:rsidR="009C3D88" w:rsidRPr="00E3633A" w:rsidRDefault="009C3D88" w:rsidP="006B547F">
            <w:pPr>
              <w:rPr>
                <w:rFonts w:ascii="Arial Narrow" w:hAnsi="Arial Narrow" w:cs="Arial"/>
                <w:szCs w:val="20"/>
              </w:rPr>
            </w:pPr>
            <w:r w:rsidRPr="00E3633A">
              <w:rPr>
                <w:rFonts w:ascii="Arial Narrow" w:hAnsi="Arial Narrow" w:cs="Arial"/>
                <w:szCs w:val="20"/>
              </w:rPr>
              <w:t>1</w:t>
            </w:r>
          </w:p>
        </w:tc>
        <w:tc>
          <w:tcPr>
            <w:tcW w:w="1260" w:type="dxa"/>
          </w:tcPr>
          <w:p w14:paraId="5CB1C09D" w14:textId="77777777" w:rsidR="009C3D88" w:rsidRPr="00E3633A" w:rsidRDefault="009C3D88" w:rsidP="006B547F">
            <w:pPr>
              <w:rPr>
                <w:rFonts w:ascii="Arial Narrow" w:hAnsi="Arial Narrow" w:cs="Arial"/>
                <w:szCs w:val="20"/>
              </w:rPr>
            </w:pPr>
          </w:p>
        </w:tc>
        <w:tc>
          <w:tcPr>
            <w:tcW w:w="2706" w:type="dxa"/>
          </w:tcPr>
          <w:p w14:paraId="2A372BE4" w14:textId="77777777" w:rsidR="009C3D88" w:rsidRPr="00546679" w:rsidRDefault="009C3D88" w:rsidP="006B547F">
            <w:r w:rsidRPr="004F6E39">
              <w:rPr>
                <w:rFonts w:ascii="Arial" w:hAnsi="Arial" w:cs="Arial"/>
                <w:sz w:val="16"/>
                <w:szCs w:val="16"/>
              </w:rPr>
              <w:t>Amendments in regulatory framework on local elections are made without due consideration of gender perspective</w:t>
            </w:r>
          </w:p>
        </w:tc>
        <w:tc>
          <w:tcPr>
            <w:tcW w:w="2880" w:type="dxa"/>
          </w:tcPr>
          <w:p w14:paraId="219B900A" w14:textId="77777777" w:rsidR="009C3D88" w:rsidRPr="00FA7860" w:rsidRDefault="009C3D88" w:rsidP="006B547F">
            <w:pPr>
              <w:rPr>
                <w:rFonts w:ascii="Arial Narrow" w:hAnsi="Arial Narrow" w:cs="Arial"/>
                <w:sz w:val="20"/>
                <w:szCs w:val="20"/>
              </w:rPr>
            </w:pPr>
            <w:r>
              <w:rPr>
                <w:rFonts w:ascii="Arial Narrow" w:hAnsi="Arial Narrow" w:cs="Arial"/>
                <w:sz w:val="20"/>
                <w:szCs w:val="20"/>
              </w:rPr>
              <w:t>Political</w:t>
            </w:r>
          </w:p>
        </w:tc>
        <w:tc>
          <w:tcPr>
            <w:tcW w:w="2340" w:type="dxa"/>
          </w:tcPr>
          <w:p w14:paraId="67F18AAD"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4</w:t>
            </w:r>
          </w:p>
          <w:p w14:paraId="3861EDC8"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 xml:space="preserve">I = </w:t>
            </w:r>
            <w:r>
              <w:rPr>
                <w:rFonts w:ascii="Arial Narrow" w:hAnsi="Arial Narrow" w:cs="Arial"/>
                <w:sz w:val="20"/>
                <w:szCs w:val="20"/>
              </w:rPr>
              <w:t>3</w:t>
            </w:r>
          </w:p>
        </w:tc>
        <w:tc>
          <w:tcPr>
            <w:tcW w:w="3864" w:type="dxa"/>
          </w:tcPr>
          <w:p w14:paraId="1FEBF0D1" w14:textId="77777777" w:rsidR="009C3D88" w:rsidRPr="00E3633A" w:rsidRDefault="009C3D88" w:rsidP="006B547F">
            <w:pPr>
              <w:rPr>
                <w:rFonts w:ascii="Arial Narrow" w:hAnsi="Arial Narrow" w:cs="Arial"/>
                <w:szCs w:val="20"/>
              </w:rPr>
            </w:pPr>
            <w:r w:rsidRPr="00372E07">
              <w:rPr>
                <w:rFonts w:ascii="Arial" w:hAnsi="Arial" w:cs="Arial"/>
                <w:sz w:val="16"/>
                <w:szCs w:val="16"/>
              </w:rPr>
              <w:t>Close monitoring of the process of drafting of electoral amendments; contribution of expert opinion during the discussions; package of recommendations from the project to the relevant parties; advocacy.</w:t>
            </w:r>
          </w:p>
        </w:tc>
        <w:tc>
          <w:tcPr>
            <w:tcW w:w="1710" w:type="dxa"/>
          </w:tcPr>
          <w:p w14:paraId="39824FA1" w14:textId="77777777" w:rsidR="009C3D88" w:rsidRPr="004F5836" w:rsidRDefault="009C3D88" w:rsidP="006B547F">
            <w:pPr>
              <w:rPr>
                <w:rFonts w:ascii="Arial" w:hAnsi="Arial" w:cs="Arial"/>
                <w:sz w:val="16"/>
                <w:szCs w:val="16"/>
              </w:rPr>
            </w:pPr>
            <w:proofErr w:type="spellStart"/>
            <w:r w:rsidRPr="004F5836">
              <w:rPr>
                <w:rFonts w:ascii="Arial" w:hAnsi="Arial" w:cs="Arial"/>
                <w:sz w:val="16"/>
                <w:szCs w:val="16"/>
              </w:rPr>
              <w:t>Programme</w:t>
            </w:r>
            <w:proofErr w:type="spellEnd"/>
            <w:r>
              <w:rPr>
                <w:rFonts w:ascii="Arial" w:hAnsi="Arial" w:cs="Arial"/>
                <w:sz w:val="16"/>
                <w:szCs w:val="16"/>
              </w:rPr>
              <w:t xml:space="preserve"> </w:t>
            </w:r>
            <w:r w:rsidRPr="004F5836">
              <w:rPr>
                <w:rFonts w:ascii="Arial" w:hAnsi="Arial" w:cs="Arial"/>
                <w:sz w:val="16"/>
                <w:szCs w:val="16"/>
              </w:rPr>
              <w:t>Manager</w:t>
            </w:r>
          </w:p>
          <w:p w14:paraId="573594D3" w14:textId="77777777" w:rsidR="009C3D88" w:rsidRPr="00E3633A" w:rsidRDefault="009C3D88" w:rsidP="006B547F">
            <w:pPr>
              <w:rPr>
                <w:rFonts w:ascii="Arial Narrow" w:hAnsi="Arial Narrow" w:cs="Arial"/>
                <w:szCs w:val="20"/>
              </w:rPr>
            </w:pPr>
          </w:p>
        </w:tc>
      </w:tr>
      <w:tr w:rsidR="009C3D88" w:rsidRPr="00E3633A" w14:paraId="0F858AA7" w14:textId="77777777" w:rsidTr="006B547F">
        <w:tc>
          <w:tcPr>
            <w:tcW w:w="259" w:type="dxa"/>
          </w:tcPr>
          <w:p w14:paraId="09AB6595" w14:textId="77777777" w:rsidR="009C3D88" w:rsidRPr="00E3633A" w:rsidRDefault="009C3D88" w:rsidP="006B547F">
            <w:pPr>
              <w:rPr>
                <w:rFonts w:ascii="Arial Narrow" w:hAnsi="Arial Narrow" w:cs="Arial"/>
                <w:szCs w:val="20"/>
              </w:rPr>
            </w:pPr>
            <w:r w:rsidRPr="00E3633A">
              <w:rPr>
                <w:rFonts w:ascii="Arial Narrow" w:hAnsi="Arial Narrow" w:cs="Arial"/>
                <w:szCs w:val="20"/>
              </w:rPr>
              <w:t>2</w:t>
            </w:r>
          </w:p>
        </w:tc>
        <w:tc>
          <w:tcPr>
            <w:tcW w:w="1260" w:type="dxa"/>
          </w:tcPr>
          <w:p w14:paraId="0F64CBF0" w14:textId="77777777" w:rsidR="009C3D88" w:rsidRPr="00E3633A" w:rsidRDefault="009C3D88" w:rsidP="006B547F">
            <w:pPr>
              <w:rPr>
                <w:rFonts w:ascii="Arial Narrow" w:hAnsi="Arial Narrow" w:cs="Arial"/>
                <w:szCs w:val="20"/>
              </w:rPr>
            </w:pPr>
          </w:p>
        </w:tc>
        <w:tc>
          <w:tcPr>
            <w:tcW w:w="2706" w:type="dxa"/>
          </w:tcPr>
          <w:p w14:paraId="28F0829E" w14:textId="77777777" w:rsidR="009C3D88" w:rsidRPr="00E3633A" w:rsidRDefault="009C3D88" w:rsidP="006B547F">
            <w:pPr>
              <w:rPr>
                <w:rFonts w:ascii="Arial Narrow" w:hAnsi="Arial Narrow" w:cs="Arial"/>
                <w:szCs w:val="20"/>
              </w:rPr>
            </w:pPr>
            <w:r w:rsidRPr="004F6E39">
              <w:rPr>
                <w:rFonts w:ascii="Arial" w:hAnsi="Arial" w:cs="Arial"/>
                <w:sz w:val="16"/>
                <w:szCs w:val="16"/>
              </w:rPr>
              <w:t>Belated adoption of the new iteration of the national framework on gender equality (Strategy and Action Plan)</w:t>
            </w:r>
          </w:p>
        </w:tc>
        <w:tc>
          <w:tcPr>
            <w:tcW w:w="2880" w:type="dxa"/>
          </w:tcPr>
          <w:p w14:paraId="2DCFA55E"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Political</w:t>
            </w:r>
          </w:p>
          <w:p w14:paraId="1207C2F2" w14:textId="77777777" w:rsidR="009C3D88" w:rsidRPr="00FA7860" w:rsidRDefault="009C3D88" w:rsidP="006B547F">
            <w:pPr>
              <w:rPr>
                <w:rFonts w:ascii="Arial Narrow" w:hAnsi="Arial Narrow" w:cs="Arial"/>
                <w:sz w:val="20"/>
                <w:szCs w:val="20"/>
              </w:rPr>
            </w:pPr>
          </w:p>
        </w:tc>
        <w:tc>
          <w:tcPr>
            <w:tcW w:w="2340" w:type="dxa"/>
          </w:tcPr>
          <w:p w14:paraId="4ECE6F71"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4</w:t>
            </w:r>
          </w:p>
          <w:p w14:paraId="60961E5C"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I = 3</w:t>
            </w:r>
          </w:p>
        </w:tc>
        <w:tc>
          <w:tcPr>
            <w:tcW w:w="3864" w:type="dxa"/>
          </w:tcPr>
          <w:p w14:paraId="7A17A73B" w14:textId="77777777" w:rsidR="009C3D88" w:rsidRPr="00BD0DDD" w:rsidRDefault="009C3D88" w:rsidP="006B547F">
            <w:pPr>
              <w:rPr>
                <w:rFonts w:ascii="Arial" w:hAnsi="Arial" w:cs="Arial"/>
                <w:sz w:val="16"/>
                <w:szCs w:val="16"/>
              </w:rPr>
            </w:pPr>
            <w:r w:rsidRPr="00BD0DDD">
              <w:rPr>
                <w:rFonts w:ascii="Arial" w:hAnsi="Arial" w:cs="Arial"/>
                <w:sz w:val="16"/>
                <w:szCs w:val="16"/>
              </w:rPr>
              <w:t xml:space="preserve">Proactive approach, including joint Gender Thematic Group efforts in promoting and supporting the development of the mentioned frameworks. </w:t>
            </w:r>
          </w:p>
          <w:p w14:paraId="78776D47" w14:textId="77777777" w:rsidR="009C3D88" w:rsidRPr="00E3633A" w:rsidRDefault="009C3D88" w:rsidP="006B547F">
            <w:pPr>
              <w:rPr>
                <w:rFonts w:ascii="Arial Narrow" w:hAnsi="Arial Narrow" w:cs="Arial"/>
                <w:szCs w:val="20"/>
              </w:rPr>
            </w:pPr>
            <w:r w:rsidRPr="00BD0DDD">
              <w:rPr>
                <w:rFonts w:ascii="Arial" w:hAnsi="Arial" w:cs="Arial"/>
                <w:sz w:val="16"/>
                <w:szCs w:val="16"/>
              </w:rPr>
              <w:t>Advocacy efforts based on the lessons learnt from evaluation of the previous action plan.</w:t>
            </w:r>
          </w:p>
        </w:tc>
        <w:tc>
          <w:tcPr>
            <w:tcW w:w="1710" w:type="dxa"/>
          </w:tcPr>
          <w:p w14:paraId="18A83DE6" w14:textId="77777777" w:rsidR="009C3D88" w:rsidRPr="004F5836" w:rsidRDefault="009C3D88" w:rsidP="006B547F">
            <w:pPr>
              <w:rPr>
                <w:rFonts w:ascii="Arial" w:hAnsi="Arial" w:cs="Arial"/>
                <w:sz w:val="16"/>
                <w:szCs w:val="16"/>
              </w:rPr>
            </w:pPr>
            <w:proofErr w:type="spellStart"/>
            <w:r w:rsidRPr="004F5836">
              <w:rPr>
                <w:rFonts w:ascii="Arial" w:hAnsi="Arial" w:cs="Arial"/>
                <w:sz w:val="16"/>
                <w:szCs w:val="16"/>
              </w:rPr>
              <w:t>Programme</w:t>
            </w:r>
            <w:proofErr w:type="spellEnd"/>
            <w:r>
              <w:rPr>
                <w:rFonts w:ascii="Arial" w:hAnsi="Arial" w:cs="Arial"/>
                <w:sz w:val="16"/>
                <w:szCs w:val="16"/>
              </w:rPr>
              <w:t xml:space="preserve"> </w:t>
            </w:r>
            <w:r w:rsidRPr="004F5836">
              <w:rPr>
                <w:rFonts w:ascii="Arial" w:hAnsi="Arial" w:cs="Arial"/>
                <w:sz w:val="16"/>
                <w:szCs w:val="16"/>
              </w:rPr>
              <w:t>Manager</w:t>
            </w:r>
          </w:p>
          <w:p w14:paraId="095B52D6" w14:textId="77777777" w:rsidR="009C3D88" w:rsidRPr="00E3633A" w:rsidRDefault="009C3D88" w:rsidP="006B547F">
            <w:pPr>
              <w:rPr>
                <w:rFonts w:ascii="Arial Narrow" w:hAnsi="Arial Narrow" w:cs="Arial"/>
                <w:szCs w:val="20"/>
              </w:rPr>
            </w:pPr>
          </w:p>
        </w:tc>
      </w:tr>
      <w:tr w:rsidR="009C3D88" w:rsidRPr="00E3633A" w14:paraId="129A8E18" w14:textId="77777777" w:rsidTr="006B547F">
        <w:tc>
          <w:tcPr>
            <w:tcW w:w="259" w:type="dxa"/>
          </w:tcPr>
          <w:p w14:paraId="1124D0E8" w14:textId="77777777" w:rsidR="009C3D88" w:rsidRPr="00E3633A" w:rsidRDefault="009C3D88" w:rsidP="006B547F">
            <w:pPr>
              <w:rPr>
                <w:rFonts w:ascii="Arial Narrow" w:hAnsi="Arial Narrow" w:cs="Arial"/>
                <w:szCs w:val="20"/>
              </w:rPr>
            </w:pPr>
            <w:r w:rsidRPr="00E3633A">
              <w:rPr>
                <w:rFonts w:ascii="Arial Narrow" w:hAnsi="Arial Narrow" w:cs="Arial"/>
                <w:szCs w:val="20"/>
              </w:rPr>
              <w:t>3</w:t>
            </w:r>
          </w:p>
        </w:tc>
        <w:tc>
          <w:tcPr>
            <w:tcW w:w="1260" w:type="dxa"/>
          </w:tcPr>
          <w:p w14:paraId="4C6F1C83" w14:textId="77777777" w:rsidR="009C3D88" w:rsidRPr="00E3633A" w:rsidRDefault="009C3D88" w:rsidP="006B547F">
            <w:pPr>
              <w:rPr>
                <w:rFonts w:ascii="Arial Narrow" w:hAnsi="Arial Narrow" w:cs="Arial"/>
                <w:szCs w:val="20"/>
              </w:rPr>
            </w:pPr>
          </w:p>
        </w:tc>
        <w:tc>
          <w:tcPr>
            <w:tcW w:w="2706" w:type="dxa"/>
          </w:tcPr>
          <w:p w14:paraId="5DA5AB53" w14:textId="77777777" w:rsidR="009C3D88" w:rsidRPr="00E3633A" w:rsidRDefault="009C3D88" w:rsidP="006B547F">
            <w:pPr>
              <w:rPr>
                <w:rFonts w:ascii="Arial Narrow" w:hAnsi="Arial Narrow" w:cs="Arial"/>
                <w:szCs w:val="20"/>
              </w:rPr>
            </w:pPr>
            <w:r w:rsidRPr="004F6E39">
              <w:rPr>
                <w:rFonts w:ascii="Arial" w:hAnsi="Arial" w:cs="Arial"/>
                <w:sz w:val="16"/>
                <w:szCs w:val="16"/>
              </w:rPr>
              <w:t>Low level of engagement and commitment from local counterparts due to lack of interest and capacity, and/or other reasons</w:t>
            </w:r>
          </w:p>
        </w:tc>
        <w:tc>
          <w:tcPr>
            <w:tcW w:w="2880" w:type="dxa"/>
          </w:tcPr>
          <w:p w14:paraId="37AA71E9"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Social and Environmental</w:t>
            </w:r>
          </w:p>
          <w:p w14:paraId="20E0BA8F" w14:textId="77777777" w:rsidR="009C3D88" w:rsidRPr="00E3633A" w:rsidRDefault="009C3D88" w:rsidP="006B547F">
            <w:pPr>
              <w:rPr>
                <w:rFonts w:ascii="Arial Narrow" w:hAnsi="Arial Narrow" w:cs="Arial"/>
                <w:szCs w:val="20"/>
              </w:rPr>
            </w:pPr>
          </w:p>
        </w:tc>
        <w:tc>
          <w:tcPr>
            <w:tcW w:w="2340" w:type="dxa"/>
          </w:tcPr>
          <w:p w14:paraId="6861BB4A"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3</w:t>
            </w:r>
          </w:p>
          <w:p w14:paraId="085B00B2" w14:textId="77777777" w:rsidR="009C3D88" w:rsidRPr="00E3633A" w:rsidRDefault="009C3D88" w:rsidP="006B547F">
            <w:pPr>
              <w:rPr>
                <w:rFonts w:ascii="Arial Narrow" w:hAnsi="Arial Narrow" w:cs="Arial"/>
                <w:szCs w:val="20"/>
              </w:rPr>
            </w:pPr>
            <w:r w:rsidRPr="00FA7860">
              <w:rPr>
                <w:rFonts w:ascii="Arial Narrow" w:hAnsi="Arial Narrow" w:cs="Arial"/>
                <w:sz w:val="20"/>
                <w:szCs w:val="20"/>
              </w:rPr>
              <w:t>I = 3</w:t>
            </w:r>
          </w:p>
        </w:tc>
        <w:tc>
          <w:tcPr>
            <w:tcW w:w="3864" w:type="dxa"/>
          </w:tcPr>
          <w:p w14:paraId="263654FA" w14:textId="77777777" w:rsidR="009C3D88" w:rsidRPr="003B03C3" w:rsidRDefault="009C3D88" w:rsidP="006B547F">
            <w:pPr>
              <w:rPr>
                <w:rFonts w:ascii="Arial" w:hAnsi="Arial" w:cs="Arial"/>
                <w:sz w:val="16"/>
                <w:szCs w:val="16"/>
              </w:rPr>
            </w:pPr>
            <w:r w:rsidRPr="00B262FC">
              <w:rPr>
                <w:rFonts w:ascii="Arial" w:hAnsi="Arial" w:cs="Arial"/>
                <w:sz w:val="16"/>
                <w:szCs w:val="16"/>
              </w:rPr>
              <w:t xml:space="preserve">Based on the previous experience, UNDP will mitigate by reach out and “marketing” of the incentives, by careful selection of the potential “champion” communities as well as by engaging networks established under various programs (GIZ, </w:t>
            </w:r>
            <w:proofErr w:type="spellStart"/>
            <w:r w:rsidRPr="00B262FC">
              <w:rPr>
                <w:rFonts w:ascii="Arial" w:hAnsi="Arial" w:cs="Arial"/>
                <w:sz w:val="16"/>
                <w:szCs w:val="16"/>
              </w:rPr>
              <w:t>CoE</w:t>
            </w:r>
            <w:proofErr w:type="spellEnd"/>
            <w:r w:rsidRPr="00B262FC">
              <w:rPr>
                <w:rFonts w:ascii="Arial" w:hAnsi="Arial" w:cs="Arial"/>
                <w:sz w:val="16"/>
                <w:szCs w:val="16"/>
              </w:rPr>
              <w:t>, OSCE, etc.)</w:t>
            </w:r>
          </w:p>
        </w:tc>
        <w:tc>
          <w:tcPr>
            <w:tcW w:w="1710" w:type="dxa"/>
          </w:tcPr>
          <w:p w14:paraId="0D66CA06" w14:textId="77777777" w:rsidR="009C3D88" w:rsidRPr="004F5836" w:rsidRDefault="009C3D88" w:rsidP="006B547F">
            <w:pPr>
              <w:rPr>
                <w:rFonts w:ascii="Arial" w:hAnsi="Arial" w:cs="Arial"/>
                <w:sz w:val="16"/>
                <w:szCs w:val="16"/>
              </w:rPr>
            </w:pPr>
            <w:proofErr w:type="spellStart"/>
            <w:r w:rsidRPr="004F5836">
              <w:rPr>
                <w:rFonts w:ascii="Arial" w:hAnsi="Arial" w:cs="Arial"/>
                <w:sz w:val="16"/>
                <w:szCs w:val="16"/>
              </w:rPr>
              <w:t>Programme</w:t>
            </w:r>
            <w:proofErr w:type="spellEnd"/>
            <w:r>
              <w:rPr>
                <w:rFonts w:ascii="Arial" w:hAnsi="Arial" w:cs="Arial"/>
                <w:sz w:val="16"/>
                <w:szCs w:val="16"/>
              </w:rPr>
              <w:t xml:space="preserve"> </w:t>
            </w:r>
            <w:r w:rsidRPr="004F5836">
              <w:rPr>
                <w:rFonts w:ascii="Arial" w:hAnsi="Arial" w:cs="Arial"/>
                <w:sz w:val="16"/>
                <w:szCs w:val="16"/>
              </w:rPr>
              <w:t>Manager</w:t>
            </w:r>
          </w:p>
          <w:p w14:paraId="3B60FB6E" w14:textId="77777777" w:rsidR="009C3D88" w:rsidRPr="00E3633A" w:rsidRDefault="009C3D88" w:rsidP="006B547F">
            <w:pPr>
              <w:rPr>
                <w:rFonts w:ascii="Arial Narrow" w:hAnsi="Arial Narrow" w:cs="Arial"/>
                <w:szCs w:val="20"/>
              </w:rPr>
            </w:pPr>
          </w:p>
        </w:tc>
      </w:tr>
      <w:tr w:rsidR="009C3D88" w:rsidRPr="00E3633A" w14:paraId="251594D8" w14:textId="77777777" w:rsidTr="006B547F">
        <w:tc>
          <w:tcPr>
            <w:tcW w:w="259" w:type="dxa"/>
          </w:tcPr>
          <w:p w14:paraId="4E49EE1C" w14:textId="77777777" w:rsidR="009C3D88" w:rsidRPr="00E3633A" w:rsidRDefault="009C3D88" w:rsidP="006B547F">
            <w:pPr>
              <w:rPr>
                <w:rFonts w:ascii="Arial Narrow" w:hAnsi="Arial Narrow" w:cs="Arial"/>
                <w:szCs w:val="20"/>
              </w:rPr>
            </w:pPr>
            <w:r>
              <w:rPr>
                <w:rFonts w:ascii="Arial Narrow" w:hAnsi="Arial Narrow" w:cs="Arial"/>
                <w:szCs w:val="20"/>
              </w:rPr>
              <w:t>4</w:t>
            </w:r>
          </w:p>
        </w:tc>
        <w:tc>
          <w:tcPr>
            <w:tcW w:w="1260" w:type="dxa"/>
          </w:tcPr>
          <w:p w14:paraId="05407547" w14:textId="77777777" w:rsidR="009C3D88" w:rsidRPr="00E3633A" w:rsidRDefault="009C3D88" w:rsidP="006B547F">
            <w:pPr>
              <w:rPr>
                <w:rFonts w:ascii="Arial Narrow" w:hAnsi="Arial Narrow" w:cs="Arial"/>
                <w:szCs w:val="20"/>
              </w:rPr>
            </w:pPr>
          </w:p>
        </w:tc>
        <w:tc>
          <w:tcPr>
            <w:tcW w:w="2706" w:type="dxa"/>
          </w:tcPr>
          <w:p w14:paraId="14DFD4C0" w14:textId="77777777" w:rsidR="009C3D88" w:rsidRPr="004F6E39" w:rsidRDefault="009C3D88" w:rsidP="006B547F">
            <w:pPr>
              <w:rPr>
                <w:rFonts w:ascii="Arial" w:hAnsi="Arial" w:cs="Arial"/>
                <w:sz w:val="16"/>
                <w:szCs w:val="16"/>
              </w:rPr>
            </w:pPr>
            <w:r w:rsidRPr="00EA1776">
              <w:rPr>
                <w:rFonts w:ascii="Arial" w:hAnsi="Arial" w:cs="Arial"/>
                <w:sz w:val="16"/>
                <w:szCs w:val="16"/>
              </w:rPr>
              <w:t>Change in the continuation of the Territorial and Administrative Reform from that anticipated</w:t>
            </w:r>
          </w:p>
        </w:tc>
        <w:tc>
          <w:tcPr>
            <w:tcW w:w="2880" w:type="dxa"/>
          </w:tcPr>
          <w:p w14:paraId="69F186D0"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Political</w:t>
            </w:r>
          </w:p>
          <w:p w14:paraId="71CDDB30" w14:textId="77777777" w:rsidR="009C3D88" w:rsidRPr="00F81D26" w:rsidRDefault="009C3D88" w:rsidP="006B547F">
            <w:pPr>
              <w:rPr>
                <w:rFonts w:ascii="Arial Narrow" w:hAnsi="Arial Narrow" w:cs="Arial"/>
                <w:sz w:val="20"/>
                <w:szCs w:val="20"/>
              </w:rPr>
            </w:pPr>
          </w:p>
        </w:tc>
        <w:tc>
          <w:tcPr>
            <w:tcW w:w="2340" w:type="dxa"/>
          </w:tcPr>
          <w:p w14:paraId="015EA36C"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2</w:t>
            </w:r>
          </w:p>
          <w:p w14:paraId="26B017C4"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 xml:space="preserve">I = </w:t>
            </w:r>
            <w:r>
              <w:rPr>
                <w:rFonts w:ascii="Arial Narrow" w:hAnsi="Arial Narrow" w:cs="Arial"/>
                <w:sz w:val="20"/>
                <w:szCs w:val="20"/>
              </w:rPr>
              <w:t>2</w:t>
            </w:r>
          </w:p>
        </w:tc>
        <w:tc>
          <w:tcPr>
            <w:tcW w:w="3864" w:type="dxa"/>
          </w:tcPr>
          <w:p w14:paraId="4C8C7027" w14:textId="77777777" w:rsidR="009C3D88" w:rsidRPr="00B262FC" w:rsidRDefault="009C3D88" w:rsidP="006B547F">
            <w:pPr>
              <w:rPr>
                <w:rFonts w:ascii="Arial" w:hAnsi="Arial" w:cs="Arial"/>
                <w:sz w:val="16"/>
                <w:szCs w:val="16"/>
              </w:rPr>
            </w:pPr>
            <w:r w:rsidRPr="003B03C3">
              <w:rPr>
                <w:rFonts w:ascii="Arial" w:hAnsi="Arial" w:cs="Arial"/>
                <w:sz w:val="16"/>
                <w:szCs w:val="16"/>
              </w:rPr>
              <w:t>The project is designed to allow two scenarios: continued reform and discontinued reform. The project has response actions both cases, hence the impact of the Reform on this project is low.</w:t>
            </w:r>
          </w:p>
        </w:tc>
        <w:tc>
          <w:tcPr>
            <w:tcW w:w="1710" w:type="dxa"/>
          </w:tcPr>
          <w:p w14:paraId="42B7651E" w14:textId="77777777" w:rsidR="009C3D88" w:rsidRPr="004F5836" w:rsidRDefault="009C3D88" w:rsidP="006B547F">
            <w:pPr>
              <w:rPr>
                <w:rFonts w:ascii="Arial" w:hAnsi="Arial" w:cs="Arial"/>
                <w:sz w:val="16"/>
                <w:szCs w:val="16"/>
              </w:rPr>
            </w:pPr>
            <w:proofErr w:type="spellStart"/>
            <w:r w:rsidRPr="004F5836">
              <w:rPr>
                <w:rFonts w:ascii="Arial" w:hAnsi="Arial" w:cs="Arial"/>
                <w:sz w:val="16"/>
                <w:szCs w:val="16"/>
              </w:rPr>
              <w:t>Programme</w:t>
            </w:r>
            <w:proofErr w:type="spellEnd"/>
            <w:r>
              <w:rPr>
                <w:rFonts w:ascii="Arial" w:hAnsi="Arial" w:cs="Arial"/>
                <w:sz w:val="16"/>
                <w:szCs w:val="16"/>
              </w:rPr>
              <w:t xml:space="preserve"> </w:t>
            </w:r>
            <w:r w:rsidRPr="004F5836">
              <w:rPr>
                <w:rFonts w:ascii="Arial" w:hAnsi="Arial" w:cs="Arial"/>
                <w:sz w:val="16"/>
                <w:szCs w:val="16"/>
              </w:rPr>
              <w:t>Manager</w:t>
            </w:r>
          </w:p>
          <w:p w14:paraId="10AF0312" w14:textId="77777777" w:rsidR="009C3D88" w:rsidRPr="004F5836" w:rsidRDefault="009C3D88" w:rsidP="006B547F">
            <w:pPr>
              <w:rPr>
                <w:rFonts w:ascii="Arial" w:hAnsi="Arial" w:cs="Arial"/>
                <w:sz w:val="16"/>
                <w:szCs w:val="16"/>
              </w:rPr>
            </w:pPr>
          </w:p>
        </w:tc>
      </w:tr>
      <w:tr w:rsidR="009C3D88" w:rsidRPr="00E3633A" w14:paraId="7C0F73D1" w14:textId="77777777" w:rsidTr="006B547F">
        <w:tc>
          <w:tcPr>
            <w:tcW w:w="259" w:type="dxa"/>
          </w:tcPr>
          <w:p w14:paraId="47FBEB00" w14:textId="77777777" w:rsidR="009C3D88" w:rsidRDefault="009C3D88" w:rsidP="006B547F">
            <w:pPr>
              <w:rPr>
                <w:rFonts w:ascii="Arial Narrow" w:hAnsi="Arial Narrow" w:cs="Arial"/>
                <w:szCs w:val="20"/>
              </w:rPr>
            </w:pPr>
            <w:r>
              <w:rPr>
                <w:rFonts w:ascii="Arial Narrow" w:hAnsi="Arial Narrow" w:cs="Arial"/>
                <w:szCs w:val="20"/>
              </w:rPr>
              <w:t>5</w:t>
            </w:r>
          </w:p>
        </w:tc>
        <w:tc>
          <w:tcPr>
            <w:tcW w:w="1260" w:type="dxa"/>
          </w:tcPr>
          <w:p w14:paraId="2673323F" w14:textId="77777777" w:rsidR="009C3D88" w:rsidRPr="00E3633A" w:rsidRDefault="009C3D88" w:rsidP="006B547F">
            <w:pPr>
              <w:rPr>
                <w:rFonts w:ascii="Arial Narrow" w:hAnsi="Arial Narrow" w:cs="Arial"/>
                <w:szCs w:val="20"/>
              </w:rPr>
            </w:pPr>
          </w:p>
        </w:tc>
        <w:tc>
          <w:tcPr>
            <w:tcW w:w="2706" w:type="dxa"/>
          </w:tcPr>
          <w:p w14:paraId="2C5B6D29" w14:textId="77777777" w:rsidR="009C3D88" w:rsidRPr="00EA1776" w:rsidRDefault="009C3D88" w:rsidP="006B547F">
            <w:pPr>
              <w:rPr>
                <w:rFonts w:ascii="Arial" w:hAnsi="Arial" w:cs="Arial"/>
                <w:sz w:val="16"/>
                <w:szCs w:val="16"/>
              </w:rPr>
            </w:pPr>
            <w:r w:rsidRPr="00EA1776">
              <w:rPr>
                <w:rFonts w:ascii="Arial" w:hAnsi="Arial" w:cs="Arial"/>
                <w:sz w:val="16"/>
                <w:szCs w:val="16"/>
              </w:rPr>
              <w:t xml:space="preserve">Part of the </w:t>
            </w:r>
            <w:proofErr w:type="gramStart"/>
            <w:r w:rsidRPr="00EA1776">
              <w:rPr>
                <w:rFonts w:ascii="Arial" w:hAnsi="Arial" w:cs="Arial"/>
                <w:sz w:val="16"/>
                <w:szCs w:val="16"/>
              </w:rPr>
              <w:t>projects</w:t>
            </w:r>
            <w:proofErr w:type="gramEnd"/>
            <w:r w:rsidRPr="00EA1776">
              <w:rPr>
                <w:rFonts w:ascii="Arial" w:hAnsi="Arial" w:cs="Arial"/>
                <w:sz w:val="16"/>
                <w:szCs w:val="16"/>
              </w:rPr>
              <w:t xml:space="preserve"> activities do not lead to the change envisaged;</w:t>
            </w:r>
          </w:p>
        </w:tc>
        <w:tc>
          <w:tcPr>
            <w:tcW w:w="2880" w:type="dxa"/>
          </w:tcPr>
          <w:p w14:paraId="4A77824E"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Social and Environmental</w:t>
            </w:r>
          </w:p>
          <w:p w14:paraId="65CEBDF4" w14:textId="77777777" w:rsidR="009C3D88" w:rsidRPr="00FA7860" w:rsidRDefault="009C3D88" w:rsidP="006B547F">
            <w:pPr>
              <w:rPr>
                <w:rFonts w:ascii="Arial Narrow" w:hAnsi="Arial Narrow" w:cs="Arial"/>
                <w:sz w:val="20"/>
                <w:szCs w:val="20"/>
              </w:rPr>
            </w:pPr>
          </w:p>
        </w:tc>
        <w:tc>
          <w:tcPr>
            <w:tcW w:w="2340" w:type="dxa"/>
          </w:tcPr>
          <w:p w14:paraId="475A2EC1"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2</w:t>
            </w:r>
          </w:p>
          <w:p w14:paraId="69C07847"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 xml:space="preserve">I = </w:t>
            </w:r>
            <w:r>
              <w:rPr>
                <w:rFonts w:ascii="Arial Narrow" w:hAnsi="Arial Narrow" w:cs="Arial"/>
                <w:sz w:val="20"/>
                <w:szCs w:val="20"/>
              </w:rPr>
              <w:t>2</w:t>
            </w:r>
          </w:p>
        </w:tc>
        <w:tc>
          <w:tcPr>
            <w:tcW w:w="3864" w:type="dxa"/>
          </w:tcPr>
          <w:p w14:paraId="17D337A7" w14:textId="77777777" w:rsidR="009C3D88" w:rsidRPr="003B03C3" w:rsidRDefault="009C3D88" w:rsidP="006B547F">
            <w:pPr>
              <w:rPr>
                <w:rFonts w:ascii="Arial" w:hAnsi="Arial" w:cs="Arial"/>
                <w:sz w:val="16"/>
                <w:szCs w:val="16"/>
              </w:rPr>
            </w:pPr>
            <w:r w:rsidRPr="00E54053">
              <w:rPr>
                <w:rFonts w:ascii="Arial" w:hAnsi="Arial" w:cs="Arial"/>
                <w:sz w:val="16"/>
                <w:szCs w:val="16"/>
              </w:rPr>
              <w:t>The project will be implemented in flexible and adaptive approach. Data will be collected regularly to diagnose complexities, discuss them with representatives of beneficiary groups and mitigate respectively with amending the programmatic component, modifying them, or coming up with new ones</w:t>
            </w:r>
          </w:p>
        </w:tc>
        <w:tc>
          <w:tcPr>
            <w:tcW w:w="1710" w:type="dxa"/>
          </w:tcPr>
          <w:p w14:paraId="1D0ABED0" w14:textId="77777777" w:rsidR="009C3D88" w:rsidRPr="004F5836" w:rsidRDefault="009C3D88" w:rsidP="006B547F">
            <w:pPr>
              <w:rPr>
                <w:rFonts w:ascii="Arial" w:hAnsi="Arial" w:cs="Arial"/>
                <w:sz w:val="16"/>
                <w:szCs w:val="16"/>
              </w:rPr>
            </w:pPr>
            <w:proofErr w:type="spellStart"/>
            <w:r w:rsidRPr="004F5836">
              <w:rPr>
                <w:rFonts w:ascii="Arial" w:hAnsi="Arial" w:cs="Arial"/>
                <w:sz w:val="16"/>
                <w:szCs w:val="16"/>
              </w:rPr>
              <w:t>Programme</w:t>
            </w:r>
            <w:proofErr w:type="spellEnd"/>
            <w:r>
              <w:rPr>
                <w:rFonts w:ascii="Arial" w:hAnsi="Arial" w:cs="Arial"/>
                <w:sz w:val="16"/>
                <w:szCs w:val="16"/>
              </w:rPr>
              <w:t xml:space="preserve"> </w:t>
            </w:r>
            <w:r w:rsidRPr="004F5836">
              <w:rPr>
                <w:rFonts w:ascii="Arial" w:hAnsi="Arial" w:cs="Arial"/>
                <w:sz w:val="16"/>
                <w:szCs w:val="16"/>
              </w:rPr>
              <w:t>Manager</w:t>
            </w:r>
          </w:p>
          <w:p w14:paraId="4046ED6E" w14:textId="77777777" w:rsidR="009C3D88" w:rsidRPr="004F5836" w:rsidRDefault="009C3D88" w:rsidP="006B547F">
            <w:pPr>
              <w:rPr>
                <w:rFonts w:ascii="Arial" w:hAnsi="Arial" w:cs="Arial"/>
                <w:sz w:val="16"/>
                <w:szCs w:val="16"/>
              </w:rPr>
            </w:pPr>
          </w:p>
        </w:tc>
      </w:tr>
      <w:tr w:rsidR="009C3D88" w:rsidRPr="00E3633A" w14:paraId="13944364" w14:textId="77777777" w:rsidTr="006B547F">
        <w:tc>
          <w:tcPr>
            <w:tcW w:w="259" w:type="dxa"/>
          </w:tcPr>
          <w:p w14:paraId="77DB177A" w14:textId="77777777" w:rsidR="009C3D88" w:rsidRDefault="009C3D88" w:rsidP="006B547F">
            <w:pPr>
              <w:rPr>
                <w:rFonts w:ascii="Arial Narrow" w:hAnsi="Arial Narrow" w:cs="Arial"/>
                <w:szCs w:val="20"/>
              </w:rPr>
            </w:pPr>
            <w:r>
              <w:rPr>
                <w:rFonts w:ascii="Arial Narrow" w:hAnsi="Arial Narrow" w:cs="Arial"/>
                <w:szCs w:val="20"/>
              </w:rPr>
              <w:t>6</w:t>
            </w:r>
          </w:p>
        </w:tc>
        <w:tc>
          <w:tcPr>
            <w:tcW w:w="1260" w:type="dxa"/>
          </w:tcPr>
          <w:p w14:paraId="2B209B95" w14:textId="77777777" w:rsidR="009C3D88" w:rsidRPr="00E3633A" w:rsidRDefault="009C3D88" w:rsidP="006B547F">
            <w:pPr>
              <w:rPr>
                <w:rFonts w:ascii="Arial Narrow" w:hAnsi="Arial Narrow" w:cs="Arial"/>
                <w:szCs w:val="20"/>
              </w:rPr>
            </w:pPr>
          </w:p>
        </w:tc>
        <w:tc>
          <w:tcPr>
            <w:tcW w:w="2706" w:type="dxa"/>
          </w:tcPr>
          <w:p w14:paraId="1CFD6B23" w14:textId="77777777" w:rsidR="009C3D88" w:rsidRPr="00EA1776" w:rsidRDefault="009C3D88" w:rsidP="006B547F">
            <w:pPr>
              <w:rPr>
                <w:rFonts w:ascii="Arial" w:hAnsi="Arial" w:cs="Arial"/>
                <w:sz w:val="16"/>
                <w:szCs w:val="16"/>
              </w:rPr>
            </w:pPr>
            <w:r w:rsidRPr="00EA1776">
              <w:rPr>
                <w:rFonts w:ascii="Arial" w:hAnsi="Arial" w:cs="Arial"/>
                <w:sz w:val="16"/>
                <w:szCs w:val="16"/>
              </w:rPr>
              <w:t>Project activities fail to encourage women who have not previously participated in such activities from joining</w:t>
            </w:r>
          </w:p>
        </w:tc>
        <w:tc>
          <w:tcPr>
            <w:tcW w:w="2880" w:type="dxa"/>
          </w:tcPr>
          <w:p w14:paraId="4103E68C"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Social and Environmental</w:t>
            </w:r>
          </w:p>
          <w:p w14:paraId="4DB0519D" w14:textId="77777777" w:rsidR="009C3D88" w:rsidRPr="00F81D26" w:rsidRDefault="009C3D88" w:rsidP="006B547F">
            <w:pPr>
              <w:rPr>
                <w:rFonts w:ascii="Arial Narrow" w:hAnsi="Arial Narrow" w:cs="Arial"/>
                <w:sz w:val="20"/>
                <w:szCs w:val="20"/>
              </w:rPr>
            </w:pPr>
          </w:p>
        </w:tc>
        <w:tc>
          <w:tcPr>
            <w:tcW w:w="2340" w:type="dxa"/>
          </w:tcPr>
          <w:p w14:paraId="0037DC31"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2</w:t>
            </w:r>
          </w:p>
          <w:p w14:paraId="7A06E358"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 xml:space="preserve">I = </w:t>
            </w:r>
            <w:r>
              <w:rPr>
                <w:rFonts w:ascii="Arial Narrow" w:hAnsi="Arial Narrow" w:cs="Arial"/>
                <w:sz w:val="20"/>
                <w:szCs w:val="20"/>
              </w:rPr>
              <w:t>2</w:t>
            </w:r>
          </w:p>
        </w:tc>
        <w:tc>
          <w:tcPr>
            <w:tcW w:w="3864" w:type="dxa"/>
          </w:tcPr>
          <w:p w14:paraId="754C92DD" w14:textId="77777777" w:rsidR="009C3D88" w:rsidRPr="00E54053" w:rsidRDefault="009C3D88" w:rsidP="006B547F">
            <w:pPr>
              <w:rPr>
                <w:rFonts w:ascii="Arial" w:hAnsi="Arial" w:cs="Arial"/>
                <w:sz w:val="16"/>
                <w:szCs w:val="16"/>
              </w:rPr>
            </w:pPr>
            <w:r w:rsidRPr="008B29C6">
              <w:rPr>
                <w:rFonts w:ascii="Arial" w:hAnsi="Arial" w:cs="Arial"/>
                <w:sz w:val="16"/>
                <w:szCs w:val="16"/>
              </w:rPr>
              <w:t xml:space="preserve">The project will be implemented in flexible and adaptive approach. Data will be collected regularly to diagnose complexities, discuss them with representatives of </w:t>
            </w:r>
            <w:proofErr w:type="spellStart"/>
            <w:r w:rsidRPr="008B29C6">
              <w:rPr>
                <w:rFonts w:ascii="Arial" w:hAnsi="Arial" w:cs="Arial"/>
                <w:sz w:val="16"/>
                <w:szCs w:val="16"/>
              </w:rPr>
              <w:t>fbeenciriary</w:t>
            </w:r>
            <w:proofErr w:type="spellEnd"/>
            <w:r w:rsidRPr="008B29C6">
              <w:rPr>
                <w:rFonts w:ascii="Arial" w:hAnsi="Arial" w:cs="Arial"/>
                <w:sz w:val="16"/>
                <w:szCs w:val="16"/>
              </w:rPr>
              <w:t xml:space="preserve"> groups and mitigate respectively with amending the programmatic component, modifying them, or coming up with new ones.</w:t>
            </w:r>
          </w:p>
        </w:tc>
        <w:tc>
          <w:tcPr>
            <w:tcW w:w="1710" w:type="dxa"/>
          </w:tcPr>
          <w:p w14:paraId="15AB2618" w14:textId="77777777" w:rsidR="009C3D88" w:rsidRPr="004F5836" w:rsidRDefault="009C3D88" w:rsidP="006B547F">
            <w:pPr>
              <w:rPr>
                <w:rFonts w:ascii="Arial" w:hAnsi="Arial" w:cs="Arial"/>
                <w:sz w:val="16"/>
                <w:szCs w:val="16"/>
              </w:rPr>
            </w:pPr>
            <w:proofErr w:type="spellStart"/>
            <w:r w:rsidRPr="004F5836">
              <w:rPr>
                <w:rFonts w:ascii="Arial" w:hAnsi="Arial" w:cs="Arial"/>
                <w:sz w:val="16"/>
                <w:szCs w:val="16"/>
              </w:rPr>
              <w:t>Programme</w:t>
            </w:r>
            <w:proofErr w:type="spellEnd"/>
            <w:r>
              <w:rPr>
                <w:rFonts w:ascii="Arial" w:hAnsi="Arial" w:cs="Arial"/>
                <w:sz w:val="16"/>
                <w:szCs w:val="16"/>
              </w:rPr>
              <w:t xml:space="preserve"> </w:t>
            </w:r>
            <w:r w:rsidRPr="004F5836">
              <w:rPr>
                <w:rFonts w:ascii="Arial" w:hAnsi="Arial" w:cs="Arial"/>
                <w:sz w:val="16"/>
                <w:szCs w:val="16"/>
              </w:rPr>
              <w:t>Manager</w:t>
            </w:r>
          </w:p>
          <w:p w14:paraId="61E1194B" w14:textId="77777777" w:rsidR="009C3D88" w:rsidRPr="004F5836" w:rsidRDefault="009C3D88" w:rsidP="006B547F">
            <w:pPr>
              <w:rPr>
                <w:rFonts w:ascii="Arial" w:hAnsi="Arial" w:cs="Arial"/>
                <w:sz w:val="16"/>
                <w:szCs w:val="16"/>
              </w:rPr>
            </w:pPr>
          </w:p>
        </w:tc>
      </w:tr>
      <w:tr w:rsidR="009C3D88" w:rsidRPr="00E3633A" w14:paraId="3E73B84B" w14:textId="77777777" w:rsidTr="006B547F">
        <w:tc>
          <w:tcPr>
            <w:tcW w:w="259" w:type="dxa"/>
          </w:tcPr>
          <w:p w14:paraId="39EA1172" w14:textId="77777777" w:rsidR="009C3D88" w:rsidRDefault="009C3D88" w:rsidP="006B547F">
            <w:pPr>
              <w:rPr>
                <w:rFonts w:ascii="Arial Narrow" w:hAnsi="Arial Narrow" w:cs="Arial"/>
                <w:szCs w:val="20"/>
              </w:rPr>
            </w:pPr>
            <w:r>
              <w:rPr>
                <w:rFonts w:ascii="Arial Narrow" w:hAnsi="Arial Narrow" w:cs="Arial"/>
                <w:szCs w:val="20"/>
              </w:rPr>
              <w:t>7</w:t>
            </w:r>
          </w:p>
        </w:tc>
        <w:tc>
          <w:tcPr>
            <w:tcW w:w="1260" w:type="dxa"/>
          </w:tcPr>
          <w:p w14:paraId="63AC0C24" w14:textId="77777777" w:rsidR="009C3D88" w:rsidRPr="00E3633A" w:rsidRDefault="009C3D88" w:rsidP="006B547F">
            <w:pPr>
              <w:rPr>
                <w:rFonts w:ascii="Arial Narrow" w:hAnsi="Arial Narrow" w:cs="Arial"/>
                <w:szCs w:val="20"/>
              </w:rPr>
            </w:pPr>
          </w:p>
        </w:tc>
        <w:tc>
          <w:tcPr>
            <w:tcW w:w="2706" w:type="dxa"/>
          </w:tcPr>
          <w:p w14:paraId="5A5AB717" w14:textId="77777777" w:rsidR="009C3D88" w:rsidRPr="00EA1776" w:rsidRDefault="009C3D88" w:rsidP="006B547F">
            <w:pPr>
              <w:rPr>
                <w:rFonts w:ascii="Arial" w:hAnsi="Arial" w:cs="Arial"/>
                <w:sz w:val="16"/>
                <w:szCs w:val="16"/>
              </w:rPr>
            </w:pPr>
            <w:r w:rsidRPr="004F6E39">
              <w:rPr>
                <w:rFonts w:ascii="Arial" w:hAnsi="Arial" w:cs="Arial"/>
                <w:sz w:val="16"/>
                <w:szCs w:val="16"/>
              </w:rPr>
              <w:t>Political parties do not manifest commitment in participatory and inclusive processes</w:t>
            </w:r>
          </w:p>
        </w:tc>
        <w:tc>
          <w:tcPr>
            <w:tcW w:w="2880" w:type="dxa"/>
          </w:tcPr>
          <w:p w14:paraId="652ECA6A"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Political</w:t>
            </w:r>
          </w:p>
          <w:p w14:paraId="4F183546" w14:textId="77777777" w:rsidR="009C3D88" w:rsidRPr="00F81D26" w:rsidRDefault="009C3D88" w:rsidP="006B547F">
            <w:pPr>
              <w:rPr>
                <w:rFonts w:ascii="Arial Narrow" w:hAnsi="Arial Narrow" w:cs="Arial"/>
                <w:sz w:val="20"/>
                <w:szCs w:val="20"/>
              </w:rPr>
            </w:pPr>
          </w:p>
        </w:tc>
        <w:tc>
          <w:tcPr>
            <w:tcW w:w="2340" w:type="dxa"/>
          </w:tcPr>
          <w:p w14:paraId="6EC0A66D"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3</w:t>
            </w:r>
          </w:p>
          <w:p w14:paraId="6FBDA84B"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 xml:space="preserve">I = </w:t>
            </w:r>
            <w:r>
              <w:rPr>
                <w:rFonts w:ascii="Arial Narrow" w:hAnsi="Arial Narrow" w:cs="Arial"/>
                <w:sz w:val="20"/>
                <w:szCs w:val="20"/>
              </w:rPr>
              <w:t>3</w:t>
            </w:r>
          </w:p>
        </w:tc>
        <w:tc>
          <w:tcPr>
            <w:tcW w:w="3864" w:type="dxa"/>
          </w:tcPr>
          <w:p w14:paraId="59EE3975" w14:textId="77777777" w:rsidR="009C3D88" w:rsidRPr="00E54053" w:rsidRDefault="009C3D88" w:rsidP="006B547F">
            <w:pPr>
              <w:rPr>
                <w:rFonts w:ascii="Arial" w:hAnsi="Arial" w:cs="Arial"/>
                <w:sz w:val="16"/>
                <w:szCs w:val="16"/>
              </w:rPr>
            </w:pPr>
            <w:r w:rsidRPr="007B6289">
              <w:rPr>
                <w:rFonts w:ascii="Arial" w:hAnsi="Arial" w:cs="Arial"/>
                <w:sz w:val="16"/>
                <w:szCs w:val="16"/>
              </w:rPr>
              <w:t>Meetings with the management/influential representative of the political parties to define and agree on the scope and nature of the intervention and get their ‘buy-in’, advocacy.</w:t>
            </w:r>
          </w:p>
        </w:tc>
        <w:tc>
          <w:tcPr>
            <w:tcW w:w="1710" w:type="dxa"/>
          </w:tcPr>
          <w:p w14:paraId="231F3338" w14:textId="77777777" w:rsidR="009C3D88" w:rsidRPr="004F5836" w:rsidRDefault="009C3D88" w:rsidP="006B547F">
            <w:pPr>
              <w:rPr>
                <w:rFonts w:ascii="Arial" w:hAnsi="Arial" w:cs="Arial"/>
                <w:sz w:val="16"/>
                <w:szCs w:val="16"/>
              </w:rPr>
            </w:pPr>
            <w:proofErr w:type="spellStart"/>
            <w:r w:rsidRPr="004F5836">
              <w:rPr>
                <w:rFonts w:ascii="Arial" w:hAnsi="Arial" w:cs="Arial"/>
                <w:sz w:val="16"/>
                <w:szCs w:val="16"/>
              </w:rPr>
              <w:t>Programme</w:t>
            </w:r>
            <w:proofErr w:type="spellEnd"/>
            <w:r>
              <w:rPr>
                <w:rFonts w:ascii="Arial" w:hAnsi="Arial" w:cs="Arial"/>
                <w:sz w:val="16"/>
                <w:szCs w:val="16"/>
              </w:rPr>
              <w:t xml:space="preserve"> </w:t>
            </w:r>
            <w:r w:rsidRPr="004F5836">
              <w:rPr>
                <w:rFonts w:ascii="Arial" w:hAnsi="Arial" w:cs="Arial"/>
                <w:sz w:val="16"/>
                <w:szCs w:val="16"/>
              </w:rPr>
              <w:t>Manager</w:t>
            </w:r>
          </w:p>
          <w:p w14:paraId="7EFCAC87" w14:textId="77777777" w:rsidR="009C3D88" w:rsidRPr="004F5836" w:rsidRDefault="009C3D88" w:rsidP="006B547F">
            <w:pPr>
              <w:rPr>
                <w:rFonts w:ascii="Arial" w:hAnsi="Arial" w:cs="Arial"/>
                <w:sz w:val="16"/>
                <w:szCs w:val="16"/>
              </w:rPr>
            </w:pPr>
          </w:p>
        </w:tc>
      </w:tr>
      <w:tr w:rsidR="005971FE" w:rsidRPr="00E3633A" w14:paraId="572604B3" w14:textId="77777777" w:rsidTr="006B547F">
        <w:tc>
          <w:tcPr>
            <w:tcW w:w="259" w:type="dxa"/>
          </w:tcPr>
          <w:p w14:paraId="7871FBD2" w14:textId="766AC661" w:rsidR="005971FE" w:rsidRDefault="005971FE" w:rsidP="006B547F">
            <w:pPr>
              <w:rPr>
                <w:rFonts w:ascii="Arial Narrow" w:hAnsi="Arial Narrow" w:cs="Arial"/>
                <w:szCs w:val="20"/>
              </w:rPr>
            </w:pPr>
            <w:r>
              <w:rPr>
                <w:rFonts w:ascii="Arial Narrow" w:hAnsi="Arial Narrow" w:cs="Arial"/>
                <w:szCs w:val="20"/>
              </w:rPr>
              <w:t>8</w:t>
            </w:r>
          </w:p>
        </w:tc>
        <w:tc>
          <w:tcPr>
            <w:tcW w:w="1260" w:type="dxa"/>
          </w:tcPr>
          <w:p w14:paraId="47D69AAE" w14:textId="77777777" w:rsidR="005971FE" w:rsidRPr="00E3633A" w:rsidRDefault="005971FE" w:rsidP="006B547F">
            <w:pPr>
              <w:rPr>
                <w:rFonts w:ascii="Arial Narrow" w:hAnsi="Arial Narrow" w:cs="Arial"/>
                <w:szCs w:val="20"/>
              </w:rPr>
            </w:pPr>
          </w:p>
        </w:tc>
        <w:tc>
          <w:tcPr>
            <w:tcW w:w="2706" w:type="dxa"/>
          </w:tcPr>
          <w:p w14:paraId="0EF8D490" w14:textId="79928627" w:rsidR="005971FE" w:rsidRPr="00EA1776" w:rsidRDefault="005971FE" w:rsidP="006B547F">
            <w:pPr>
              <w:rPr>
                <w:rFonts w:ascii="Arial" w:hAnsi="Arial" w:cs="Arial"/>
                <w:sz w:val="16"/>
                <w:szCs w:val="16"/>
              </w:rPr>
            </w:pPr>
            <w:r w:rsidRPr="004F6E39">
              <w:rPr>
                <w:rFonts w:ascii="Arial" w:hAnsi="Arial" w:cs="Arial"/>
                <w:sz w:val="16"/>
                <w:szCs w:val="16"/>
              </w:rPr>
              <w:t>Major natural disaster (e.g. earthquake), or escalation of conflict over Nagorno-Karabakh conflict escalation may disrupt the process too.</w:t>
            </w:r>
          </w:p>
        </w:tc>
        <w:tc>
          <w:tcPr>
            <w:tcW w:w="2880" w:type="dxa"/>
          </w:tcPr>
          <w:p w14:paraId="31195E64" w14:textId="0531724B" w:rsidR="005971FE" w:rsidRPr="00F81D26" w:rsidRDefault="005971FE" w:rsidP="006B547F">
            <w:pPr>
              <w:rPr>
                <w:rFonts w:ascii="Arial Narrow" w:hAnsi="Arial Narrow" w:cs="Arial"/>
                <w:sz w:val="20"/>
                <w:szCs w:val="20"/>
              </w:rPr>
            </w:pPr>
            <w:r w:rsidRPr="00F81D26">
              <w:rPr>
                <w:rFonts w:ascii="Arial Narrow" w:hAnsi="Arial Narrow" w:cs="Arial"/>
                <w:sz w:val="20"/>
                <w:szCs w:val="20"/>
              </w:rPr>
              <w:t>Social and Environmental</w:t>
            </w:r>
            <w:r>
              <w:rPr>
                <w:rFonts w:ascii="Arial Narrow" w:hAnsi="Arial Narrow" w:cs="Arial"/>
                <w:sz w:val="20"/>
                <w:szCs w:val="20"/>
              </w:rPr>
              <w:t>, Political</w:t>
            </w:r>
          </w:p>
        </w:tc>
        <w:tc>
          <w:tcPr>
            <w:tcW w:w="2340" w:type="dxa"/>
          </w:tcPr>
          <w:p w14:paraId="241835A3" w14:textId="77777777" w:rsidR="005971FE" w:rsidRPr="007B3AC1" w:rsidRDefault="005971FE" w:rsidP="006B547F">
            <w:pPr>
              <w:rPr>
                <w:rFonts w:ascii="Arial Narrow" w:hAnsi="Arial Narrow" w:cs="Arial"/>
                <w:sz w:val="20"/>
                <w:szCs w:val="20"/>
              </w:rPr>
            </w:pPr>
            <w:r w:rsidRPr="007B3AC1">
              <w:rPr>
                <w:rFonts w:ascii="Arial Narrow" w:hAnsi="Arial Narrow" w:cs="Arial"/>
                <w:sz w:val="20"/>
                <w:szCs w:val="20"/>
              </w:rPr>
              <w:t>I = 4</w:t>
            </w:r>
          </w:p>
          <w:p w14:paraId="7B6DBB85" w14:textId="4FCE8701" w:rsidR="005971FE" w:rsidRPr="00FA7860" w:rsidRDefault="005971FE" w:rsidP="006B547F">
            <w:pPr>
              <w:rPr>
                <w:rFonts w:ascii="Arial Narrow" w:hAnsi="Arial Narrow" w:cs="Arial"/>
                <w:sz w:val="20"/>
                <w:szCs w:val="20"/>
              </w:rPr>
            </w:pPr>
            <w:r w:rsidRPr="007B3AC1">
              <w:rPr>
                <w:rFonts w:ascii="Arial Narrow" w:hAnsi="Arial Narrow" w:cs="Arial"/>
                <w:sz w:val="20"/>
                <w:szCs w:val="20"/>
              </w:rPr>
              <w:t>P = 4</w:t>
            </w:r>
          </w:p>
        </w:tc>
        <w:tc>
          <w:tcPr>
            <w:tcW w:w="3864" w:type="dxa"/>
          </w:tcPr>
          <w:p w14:paraId="3BBFD308" w14:textId="3A07EB66" w:rsidR="005971FE" w:rsidRPr="00E54053" w:rsidRDefault="005971FE" w:rsidP="006B547F">
            <w:pPr>
              <w:rPr>
                <w:rFonts w:ascii="Arial" w:hAnsi="Arial" w:cs="Arial"/>
                <w:sz w:val="16"/>
                <w:szCs w:val="16"/>
              </w:rPr>
            </w:pPr>
            <w:r w:rsidRPr="00DF2B90">
              <w:rPr>
                <w:rFonts w:ascii="Arial" w:hAnsi="Arial" w:cs="Arial"/>
                <w:sz w:val="16"/>
                <w:szCs w:val="16"/>
              </w:rPr>
              <w:t>Development of contingency plan</w:t>
            </w:r>
          </w:p>
        </w:tc>
        <w:tc>
          <w:tcPr>
            <w:tcW w:w="1710" w:type="dxa"/>
          </w:tcPr>
          <w:p w14:paraId="5CDE7109" w14:textId="77777777" w:rsidR="005971FE" w:rsidRPr="004F5836" w:rsidRDefault="005971FE" w:rsidP="006B547F">
            <w:pPr>
              <w:rPr>
                <w:rFonts w:ascii="Arial" w:hAnsi="Arial" w:cs="Arial"/>
                <w:sz w:val="16"/>
                <w:szCs w:val="16"/>
              </w:rPr>
            </w:pPr>
            <w:proofErr w:type="spellStart"/>
            <w:r w:rsidRPr="004F5836">
              <w:rPr>
                <w:rFonts w:ascii="Arial" w:hAnsi="Arial" w:cs="Arial"/>
                <w:sz w:val="16"/>
                <w:szCs w:val="16"/>
              </w:rPr>
              <w:t>Programme</w:t>
            </w:r>
            <w:proofErr w:type="spellEnd"/>
            <w:r>
              <w:rPr>
                <w:rFonts w:ascii="Arial" w:hAnsi="Arial" w:cs="Arial"/>
                <w:sz w:val="16"/>
                <w:szCs w:val="16"/>
              </w:rPr>
              <w:t xml:space="preserve"> </w:t>
            </w:r>
            <w:r w:rsidRPr="004F5836">
              <w:rPr>
                <w:rFonts w:ascii="Arial" w:hAnsi="Arial" w:cs="Arial"/>
                <w:sz w:val="16"/>
                <w:szCs w:val="16"/>
              </w:rPr>
              <w:t>Manager</w:t>
            </w:r>
          </w:p>
          <w:p w14:paraId="76C0A279" w14:textId="77777777" w:rsidR="005971FE" w:rsidRPr="004F5836" w:rsidRDefault="005971FE" w:rsidP="006B547F">
            <w:pPr>
              <w:rPr>
                <w:rFonts w:ascii="Arial" w:hAnsi="Arial" w:cs="Arial"/>
                <w:sz w:val="16"/>
                <w:szCs w:val="16"/>
              </w:rPr>
            </w:pPr>
          </w:p>
        </w:tc>
      </w:tr>
    </w:tbl>
    <w:p w14:paraId="4880BAB1" w14:textId="77777777" w:rsidR="009C3D88" w:rsidRDefault="009C3D88" w:rsidP="0035008A">
      <w:pPr>
        <w:rPr>
          <w:sz w:val="22"/>
          <w:szCs w:val="22"/>
        </w:rPr>
      </w:pPr>
    </w:p>
    <w:p w14:paraId="4BA3A09D" w14:textId="5DCED8E5" w:rsidR="009C3D88" w:rsidRDefault="009C3D88">
      <w:pPr>
        <w:rPr>
          <w:sz w:val="22"/>
          <w:szCs w:val="22"/>
        </w:rPr>
      </w:pPr>
      <w:r>
        <w:rPr>
          <w:sz w:val="22"/>
          <w:szCs w:val="22"/>
        </w:rPr>
        <w:br w:type="page"/>
      </w:r>
    </w:p>
    <w:p w14:paraId="5F559601" w14:textId="05A778E4" w:rsidR="00E85A6D" w:rsidRDefault="002E7809" w:rsidP="00E85A6D">
      <w:pPr>
        <w:pStyle w:val="Heading1"/>
        <w:keepLines w:val="0"/>
        <w:pBdr>
          <w:top w:val="single" w:sz="4" w:space="1" w:color="auto"/>
        </w:pBdr>
        <w:tabs>
          <w:tab w:val="num" w:pos="720"/>
        </w:tabs>
        <w:suppressAutoHyphens/>
        <w:spacing w:before="104" w:after="120"/>
        <w:ind w:left="720" w:hanging="720"/>
        <w:jc w:val="both"/>
      </w:pPr>
      <w:r>
        <w:t>ANNUAL/MULTIYEAR WORK PLAN AND BUDGET FROM PRODOC</w:t>
      </w:r>
      <w:r w:rsidR="00E85A6D" w:rsidRPr="00905FEF">
        <w:t xml:space="preserve"> </w:t>
      </w:r>
      <w:r w:rsidR="00E85A6D">
        <w:rPr>
          <w:rStyle w:val="FootnoteReference"/>
        </w:rPr>
        <w:footnoteReference w:id="5"/>
      </w:r>
      <w:r w:rsidR="00E85A6D">
        <w:rPr>
          <w:rStyle w:val="FootnoteReference"/>
        </w:rPr>
        <w:footnoteReference w:id="6"/>
      </w:r>
    </w:p>
    <w:p w14:paraId="5A38193B" w14:textId="77777777" w:rsidR="00E85A6D" w:rsidRPr="007202CA" w:rsidRDefault="00E85A6D" w:rsidP="00E85A6D">
      <w:pPr>
        <w:rPr>
          <w:rFonts w:ascii="Calibri" w:hAnsi="Calibri"/>
          <w:i/>
          <w:sz w:val="20"/>
          <w:szCs w:val="20"/>
        </w:rPr>
      </w:pPr>
      <w:r w:rsidRPr="007202CA">
        <w:rPr>
          <w:rFonts w:ascii="Calibri" w:hAnsi="Calibri"/>
          <w:i/>
          <w:sz w:val="20"/>
          <w:szCs w:val="20"/>
        </w:rPr>
        <w:t>All anticipated programmatic and operational costs to support the project, including development effectiveness and implementation support arrangements, need to be identified, estimated and fully costed in the project budget under the relevant output(s). This includes activities that directly support the project, such as communication, human resources, procurement, finance, audit, policy advisory, quality assurance, reporting, management, etc. All services which are directly related to the project need to be disclosed transparently in the project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700"/>
        <w:gridCol w:w="1081"/>
        <w:gridCol w:w="988"/>
        <w:gridCol w:w="1081"/>
        <w:gridCol w:w="991"/>
        <w:gridCol w:w="900"/>
        <w:gridCol w:w="900"/>
        <w:gridCol w:w="1981"/>
        <w:gridCol w:w="1513"/>
      </w:tblGrid>
      <w:tr w:rsidR="00E85A6D" w14:paraId="4062BB84" w14:textId="77777777" w:rsidTr="00A80DCB">
        <w:trPr>
          <w:cantSplit/>
          <w:trHeight w:val="195"/>
        </w:trPr>
        <w:tc>
          <w:tcPr>
            <w:tcW w:w="982" w:type="pct"/>
            <w:vMerge w:val="restart"/>
            <w:shd w:val="clear" w:color="auto" w:fill="FFFF99"/>
          </w:tcPr>
          <w:p w14:paraId="352CC380" w14:textId="77777777" w:rsidR="00E85A6D" w:rsidRDefault="00D300D3" w:rsidP="00D80992">
            <w:pPr>
              <w:spacing w:before="60"/>
              <w:jc w:val="center"/>
              <w:rPr>
                <w:b/>
                <w:bCs/>
                <w:sz w:val="18"/>
              </w:rPr>
            </w:pPr>
            <w:r>
              <w:rPr>
                <w:b/>
                <w:bCs/>
                <w:sz w:val="18"/>
              </w:rPr>
              <w:t>EXPECTED OUTPUTS</w:t>
            </w:r>
          </w:p>
          <w:p w14:paraId="1154E1E4" w14:textId="77777777" w:rsidR="00E85A6D" w:rsidRPr="00894D47" w:rsidRDefault="00E85A6D" w:rsidP="00D80992">
            <w:pPr>
              <w:rPr>
                <w:rFonts w:ascii="Arial Narrow" w:hAnsi="Arial Narrow"/>
                <w:i/>
                <w:sz w:val="18"/>
                <w:szCs w:val="18"/>
              </w:rPr>
            </w:pPr>
          </w:p>
        </w:tc>
        <w:tc>
          <w:tcPr>
            <w:tcW w:w="894" w:type="pct"/>
            <w:vMerge w:val="restart"/>
            <w:shd w:val="clear" w:color="auto" w:fill="FFFF99"/>
          </w:tcPr>
          <w:p w14:paraId="006A99E2" w14:textId="77777777" w:rsidR="00E85A6D" w:rsidRPr="007878A9" w:rsidRDefault="00E85A6D" w:rsidP="00D80992">
            <w:pPr>
              <w:spacing w:before="60"/>
              <w:jc w:val="center"/>
              <w:rPr>
                <w:bCs/>
                <w:i/>
                <w:sz w:val="16"/>
                <w:szCs w:val="16"/>
              </w:rPr>
            </w:pPr>
            <w:r>
              <w:rPr>
                <w:b/>
                <w:bCs/>
                <w:sz w:val="18"/>
              </w:rPr>
              <w:t>PLANNED ACTIVITIES</w:t>
            </w:r>
          </w:p>
        </w:tc>
        <w:tc>
          <w:tcPr>
            <w:tcW w:w="1371" w:type="pct"/>
            <w:gridSpan w:val="4"/>
            <w:shd w:val="clear" w:color="auto" w:fill="FFFF99"/>
            <w:vAlign w:val="center"/>
          </w:tcPr>
          <w:p w14:paraId="149E3378" w14:textId="77777777" w:rsidR="00E85A6D" w:rsidRDefault="00E85A6D" w:rsidP="00D80992">
            <w:pPr>
              <w:spacing w:before="60"/>
              <w:jc w:val="center"/>
              <w:rPr>
                <w:b/>
                <w:bCs/>
                <w:sz w:val="18"/>
              </w:rPr>
            </w:pPr>
            <w:r>
              <w:rPr>
                <w:b/>
                <w:bCs/>
                <w:sz w:val="18"/>
              </w:rPr>
              <w:t>Planned Budget by Year</w:t>
            </w:r>
          </w:p>
        </w:tc>
        <w:tc>
          <w:tcPr>
            <w:tcW w:w="298" w:type="pct"/>
            <w:vMerge w:val="restart"/>
            <w:shd w:val="clear" w:color="auto" w:fill="FFFF99"/>
            <w:vAlign w:val="center"/>
          </w:tcPr>
          <w:p w14:paraId="14293733" w14:textId="77777777" w:rsidR="00E85A6D" w:rsidRDefault="00E85A6D" w:rsidP="00D80992">
            <w:pPr>
              <w:jc w:val="center"/>
              <w:rPr>
                <w:b/>
                <w:bCs/>
                <w:sz w:val="18"/>
              </w:rPr>
            </w:pPr>
            <w:r>
              <w:rPr>
                <w:b/>
                <w:bCs/>
                <w:sz w:val="18"/>
              </w:rPr>
              <w:t>RESPONSIBLE PARTY</w:t>
            </w:r>
          </w:p>
        </w:tc>
        <w:tc>
          <w:tcPr>
            <w:tcW w:w="1455" w:type="pct"/>
            <w:gridSpan w:val="3"/>
            <w:shd w:val="clear" w:color="auto" w:fill="FFFF99"/>
            <w:vAlign w:val="center"/>
          </w:tcPr>
          <w:p w14:paraId="0C374BC7" w14:textId="77777777" w:rsidR="00E85A6D" w:rsidRPr="00894D47" w:rsidRDefault="00E85A6D" w:rsidP="00D80992">
            <w:pPr>
              <w:spacing w:before="60"/>
              <w:jc w:val="center"/>
              <w:rPr>
                <w:b/>
                <w:bCs/>
                <w:sz w:val="18"/>
              </w:rPr>
            </w:pPr>
            <w:r>
              <w:rPr>
                <w:b/>
                <w:bCs/>
                <w:sz w:val="18"/>
              </w:rPr>
              <w:t>PLANNED BUDGET</w:t>
            </w:r>
          </w:p>
        </w:tc>
      </w:tr>
      <w:tr w:rsidR="00315746" w14:paraId="0A13F561" w14:textId="77777777" w:rsidTr="00A80DCB">
        <w:trPr>
          <w:cantSplit/>
          <w:trHeight w:val="467"/>
        </w:trPr>
        <w:tc>
          <w:tcPr>
            <w:tcW w:w="982" w:type="pct"/>
            <w:vMerge/>
            <w:shd w:val="clear" w:color="auto" w:fill="CCCCCC"/>
            <w:vAlign w:val="center"/>
          </w:tcPr>
          <w:p w14:paraId="26C08B36" w14:textId="77777777" w:rsidR="00E85A6D" w:rsidRDefault="00E85A6D" w:rsidP="00D80992">
            <w:pPr>
              <w:jc w:val="center"/>
              <w:rPr>
                <w:sz w:val="18"/>
              </w:rPr>
            </w:pPr>
          </w:p>
        </w:tc>
        <w:tc>
          <w:tcPr>
            <w:tcW w:w="894" w:type="pct"/>
            <w:vMerge/>
            <w:tcBorders>
              <w:bottom w:val="single" w:sz="4" w:space="0" w:color="auto"/>
            </w:tcBorders>
            <w:shd w:val="clear" w:color="auto" w:fill="CCCCCC"/>
            <w:vAlign w:val="center"/>
          </w:tcPr>
          <w:p w14:paraId="43A96717" w14:textId="77777777" w:rsidR="00E85A6D" w:rsidRDefault="00E85A6D" w:rsidP="00D80992">
            <w:pPr>
              <w:jc w:val="center"/>
              <w:rPr>
                <w:sz w:val="18"/>
              </w:rPr>
            </w:pPr>
          </w:p>
        </w:tc>
        <w:tc>
          <w:tcPr>
            <w:tcW w:w="358" w:type="pct"/>
            <w:tcBorders>
              <w:bottom w:val="single" w:sz="4" w:space="0" w:color="auto"/>
            </w:tcBorders>
            <w:shd w:val="clear" w:color="auto" w:fill="FFFF99"/>
            <w:vAlign w:val="center"/>
          </w:tcPr>
          <w:p w14:paraId="54E4BA57" w14:textId="4DAAE0BC" w:rsidR="00E85A6D" w:rsidRDefault="00461DE0" w:rsidP="00D80992">
            <w:pPr>
              <w:jc w:val="center"/>
              <w:rPr>
                <w:sz w:val="16"/>
              </w:rPr>
            </w:pPr>
            <w:r>
              <w:rPr>
                <w:sz w:val="16"/>
              </w:rPr>
              <w:t>2018</w:t>
            </w:r>
          </w:p>
        </w:tc>
        <w:tc>
          <w:tcPr>
            <w:tcW w:w="327" w:type="pct"/>
            <w:tcBorders>
              <w:bottom w:val="single" w:sz="4" w:space="0" w:color="auto"/>
            </w:tcBorders>
            <w:shd w:val="clear" w:color="auto" w:fill="FFFF99"/>
            <w:vAlign w:val="center"/>
          </w:tcPr>
          <w:p w14:paraId="65CD8567" w14:textId="17CEFFD9" w:rsidR="00E85A6D" w:rsidRDefault="00461DE0" w:rsidP="00D80992">
            <w:pPr>
              <w:jc w:val="center"/>
              <w:rPr>
                <w:sz w:val="16"/>
              </w:rPr>
            </w:pPr>
            <w:r>
              <w:rPr>
                <w:sz w:val="16"/>
              </w:rPr>
              <w:t>2019</w:t>
            </w:r>
          </w:p>
        </w:tc>
        <w:tc>
          <w:tcPr>
            <w:tcW w:w="358" w:type="pct"/>
            <w:tcBorders>
              <w:bottom w:val="single" w:sz="4" w:space="0" w:color="auto"/>
            </w:tcBorders>
            <w:shd w:val="clear" w:color="auto" w:fill="FFFF99"/>
            <w:vAlign w:val="center"/>
          </w:tcPr>
          <w:p w14:paraId="1883AC8B" w14:textId="0685A2D6" w:rsidR="00E85A6D" w:rsidRDefault="00461DE0" w:rsidP="00D80992">
            <w:pPr>
              <w:jc w:val="center"/>
              <w:rPr>
                <w:sz w:val="16"/>
              </w:rPr>
            </w:pPr>
            <w:r>
              <w:rPr>
                <w:sz w:val="16"/>
              </w:rPr>
              <w:t>2020</w:t>
            </w:r>
          </w:p>
        </w:tc>
        <w:tc>
          <w:tcPr>
            <w:tcW w:w="328" w:type="pct"/>
            <w:tcBorders>
              <w:bottom w:val="single" w:sz="4" w:space="0" w:color="auto"/>
            </w:tcBorders>
            <w:shd w:val="clear" w:color="auto" w:fill="FFFF99"/>
            <w:vAlign w:val="center"/>
          </w:tcPr>
          <w:p w14:paraId="0E7F0819" w14:textId="66A4A74A" w:rsidR="00E85A6D" w:rsidRDefault="00461DE0" w:rsidP="00D80992">
            <w:pPr>
              <w:jc w:val="center"/>
              <w:rPr>
                <w:sz w:val="16"/>
              </w:rPr>
            </w:pPr>
            <w:r>
              <w:rPr>
                <w:sz w:val="16"/>
              </w:rPr>
              <w:t>2021</w:t>
            </w:r>
          </w:p>
        </w:tc>
        <w:tc>
          <w:tcPr>
            <w:tcW w:w="298" w:type="pct"/>
            <w:vMerge/>
            <w:shd w:val="clear" w:color="auto" w:fill="FFFF99"/>
            <w:vAlign w:val="center"/>
          </w:tcPr>
          <w:p w14:paraId="3A665204" w14:textId="77777777" w:rsidR="00E85A6D" w:rsidRDefault="00E85A6D" w:rsidP="00D80992">
            <w:pPr>
              <w:jc w:val="center"/>
              <w:rPr>
                <w:sz w:val="18"/>
              </w:rPr>
            </w:pPr>
          </w:p>
        </w:tc>
        <w:tc>
          <w:tcPr>
            <w:tcW w:w="298" w:type="pct"/>
            <w:shd w:val="clear" w:color="auto" w:fill="FFFF99"/>
            <w:vAlign w:val="center"/>
          </w:tcPr>
          <w:p w14:paraId="0265405E" w14:textId="77777777" w:rsidR="00E85A6D" w:rsidRDefault="00E85A6D" w:rsidP="00D80992">
            <w:pPr>
              <w:jc w:val="center"/>
              <w:rPr>
                <w:sz w:val="16"/>
              </w:rPr>
            </w:pPr>
            <w:r>
              <w:rPr>
                <w:sz w:val="16"/>
              </w:rPr>
              <w:t>Funding Source</w:t>
            </w:r>
          </w:p>
        </w:tc>
        <w:tc>
          <w:tcPr>
            <w:tcW w:w="656" w:type="pct"/>
            <w:shd w:val="clear" w:color="auto" w:fill="FFFF99"/>
            <w:vAlign w:val="center"/>
          </w:tcPr>
          <w:p w14:paraId="0163129F" w14:textId="77777777" w:rsidR="00E85A6D" w:rsidRDefault="00E85A6D" w:rsidP="00D80992">
            <w:pPr>
              <w:jc w:val="center"/>
              <w:rPr>
                <w:sz w:val="16"/>
              </w:rPr>
            </w:pPr>
            <w:r>
              <w:rPr>
                <w:sz w:val="16"/>
              </w:rPr>
              <w:t>Budget Description</w:t>
            </w:r>
          </w:p>
        </w:tc>
        <w:tc>
          <w:tcPr>
            <w:tcW w:w="501" w:type="pct"/>
            <w:shd w:val="clear" w:color="auto" w:fill="FFFF99"/>
            <w:vAlign w:val="center"/>
          </w:tcPr>
          <w:p w14:paraId="50CE0148" w14:textId="77777777" w:rsidR="00E85A6D" w:rsidRDefault="00E85A6D" w:rsidP="00D80992">
            <w:pPr>
              <w:jc w:val="center"/>
              <w:rPr>
                <w:sz w:val="16"/>
              </w:rPr>
            </w:pPr>
            <w:r>
              <w:rPr>
                <w:sz w:val="16"/>
              </w:rPr>
              <w:t>Amount</w:t>
            </w:r>
          </w:p>
        </w:tc>
      </w:tr>
      <w:tr w:rsidR="00B93F48" w14:paraId="0FFB5E18" w14:textId="77777777" w:rsidTr="00B24294">
        <w:trPr>
          <w:cantSplit/>
          <w:trHeight w:val="152"/>
        </w:trPr>
        <w:tc>
          <w:tcPr>
            <w:tcW w:w="982" w:type="pct"/>
            <w:vMerge w:val="restart"/>
          </w:tcPr>
          <w:p w14:paraId="262E8C9B" w14:textId="76527AC1" w:rsidR="00B93F48" w:rsidRPr="00267B29" w:rsidRDefault="00B93F48" w:rsidP="00B93F48">
            <w:pPr>
              <w:spacing w:before="40"/>
              <w:rPr>
                <w:b/>
                <w:iCs/>
                <w:sz w:val="20"/>
                <w:szCs w:val="20"/>
              </w:rPr>
            </w:pPr>
            <w:r w:rsidRPr="00267B29">
              <w:rPr>
                <w:b/>
                <w:iCs/>
                <w:sz w:val="20"/>
                <w:szCs w:val="20"/>
              </w:rPr>
              <w:t>Output 1.</w:t>
            </w:r>
          </w:p>
          <w:p w14:paraId="2FDB75D2" w14:textId="77777777" w:rsidR="00B93F48" w:rsidRPr="00267B29" w:rsidRDefault="00B93F48" w:rsidP="00B93F48">
            <w:pPr>
              <w:spacing w:before="40"/>
              <w:rPr>
                <w:iCs/>
                <w:sz w:val="20"/>
                <w:szCs w:val="20"/>
              </w:rPr>
            </w:pPr>
            <w:proofErr w:type="spellStart"/>
            <w:r w:rsidRPr="00267B29">
              <w:rPr>
                <w:iCs/>
                <w:sz w:val="20"/>
                <w:szCs w:val="20"/>
              </w:rPr>
              <w:t>OxYGen</w:t>
            </w:r>
            <w:proofErr w:type="spellEnd"/>
          </w:p>
          <w:p w14:paraId="1143BE9A" w14:textId="77777777" w:rsidR="00B93F48" w:rsidRPr="00267B29" w:rsidRDefault="00B93F48" w:rsidP="00B93F48">
            <w:pPr>
              <w:spacing w:before="40"/>
              <w:rPr>
                <w:iCs/>
                <w:sz w:val="20"/>
                <w:szCs w:val="20"/>
              </w:rPr>
            </w:pPr>
          </w:p>
          <w:p w14:paraId="553C2297" w14:textId="6EF3CE18" w:rsidR="00B93F48" w:rsidRPr="00267B29" w:rsidRDefault="00B93F48" w:rsidP="00B93F48">
            <w:pPr>
              <w:spacing w:before="40"/>
              <w:rPr>
                <w:iCs/>
                <w:sz w:val="20"/>
                <w:szCs w:val="20"/>
              </w:rPr>
            </w:pPr>
            <w:r w:rsidRPr="00267B29">
              <w:rPr>
                <w:iCs/>
                <w:sz w:val="20"/>
                <w:szCs w:val="20"/>
              </w:rPr>
              <w:t>Substantial evidence is accumulated on public perception and policy gaps for women political participation from grassroots to national level</w:t>
            </w:r>
          </w:p>
          <w:p w14:paraId="09690652" w14:textId="77777777" w:rsidR="00B93F48" w:rsidRPr="00F0260D" w:rsidRDefault="00B93F48" w:rsidP="00B93F48">
            <w:pPr>
              <w:spacing w:before="40"/>
              <w:rPr>
                <w:iCs/>
                <w:sz w:val="16"/>
              </w:rPr>
            </w:pPr>
          </w:p>
        </w:tc>
        <w:tc>
          <w:tcPr>
            <w:tcW w:w="894" w:type="pct"/>
            <w:vMerge w:val="restart"/>
          </w:tcPr>
          <w:p w14:paraId="559D6B92" w14:textId="77777777" w:rsidR="00B93F48" w:rsidRPr="005C0EFE" w:rsidRDefault="00B93F48" w:rsidP="001455E4">
            <w:pPr>
              <w:pStyle w:val="ListParagraph"/>
              <w:numPr>
                <w:ilvl w:val="1"/>
                <w:numId w:val="3"/>
              </w:numPr>
              <w:spacing w:before="40"/>
              <w:ind w:left="280"/>
              <w:rPr>
                <w:rFonts w:ascii="Times New Roman" w:hAnsi="Times New Roman"/>
                <w:iCs/>
                <w:sz w:val="18"/>
                <w:szCs w:val="18"/>
              </w:rPr>
            </w:pPr>
            <w:r w:rsidRPr="005C0EFE">
              <w:rPr>
                <w:rFonts w:ascii="Times New Roman" w:hAnsi="Times New Roman"/>
                <w:iCs/>
                <w:sz w:val="18"/>
                <w:szCs w:val="18"/>
              </w:rPr>
              <w:t>Two-phase comprehensive, multi-dimension research on women political participation in local politics</w:t>
            </w:r>
          </w:p>
          <w:p w14:paraId="13349396"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r w:rsidRPr="0012602F">
              <w:rPr>
                <w:rFonts w:ascii="Times New Roman" w:hAnsi="Times New Roman"/>
                <w:iCs/>
                <w:sz w:val="18"/>
                <w:szCs w:val="18"/>
              </w:rPr>
              <w:t xml:space="preserve">Publicizing of the research findings    </w:t>
            </w:r>
          </w:p>
          <w:p w14:paraId="630EA946"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r w:rsidRPr="0012602F">
              <w:rPr>
                <w:rFonts w:ascii="Times New Roman" w:hAnsi="Times New Roman"/>
                <w:iCs/>
                <w:sz w:val="18"/>
                <w:szCs w:val="18"/>
              </w:rPr>
              <w:t>Advocacy on the research findings and recommendations</w:t>
            </w:r>
          </w:p>
          <w:p w14:paraId="1D241E4E" w14:textId="4480BCB8" w:rsidR="00B93F48" w:rsidRPr="005C0EFE" w:rsidRDefault="00B93F48" w:rsidP="001455E4">
            <w:pPr>
              <w:pStyle w:val="ListParagraph"/>
              <w:numPr>
                <w:ilvl w:val="1"/>
                <w:numId w:val="3"/>
              </w:numPr>
              <w:spacing w:before="40"/>
              <w:ind w:left="280"/>
              <w:rPr>
                <w:rFonts w:ascii="Times New Roman" w:hAnsi="Times New Roman"/>
                <w:iCs/>
                <w:sz w:val="18"/>
                <w:szCs w:val="18"/>
              </w:rPr>
            </w:pPr>
            <w:r w:rsidRPr="0012602F">
              <w:rPr>
                <w:rFonts w:ascii="Times New Roman" w:hAnsi="Times New Roman"/>
                <w:iCs/>
                <w:sz w:val="18"/>
                <w:szCs w:val="18"/>
              </w:rPr>
              <w:t>Networking events</w:t>
            </w:r>
          </w:p>
        </w:tc>
        <w:tc>
          <w:tcPr>
            <w:tcW w:w="358" w:type="pct"/>
            <w:vAlign w:val="center"/>
          </w:tcPr>
          <w:p w14:paraId="0DAB57C0" w14:textId="7AE556B9" w:rsidR="00B93F48" w:rsidRPr="002E4AF6" w:rsidRDefault="007327E9" w:rsidP="00B93F48">
            <w:pPr>
              <w:rPr>
                <w:sz w:val="18"/>
                <w:szCs w:val="18"/>
              </w:rPr>
            </w:pPr>
            <w:r>
              <w:rPr>
                <w:sz w:val="18"/>
                <w:szCs w:val="18"/>
              </w:rPr>
              <w:t>-</w:t>
            </w:r>
          </w:p>
        </w:tc>
        <w:tc>
          <w:tcPr>
            <w:tcW w:w="327" w:type="pct"/>
          </w:tcPr>
          <w:p w14:paraId="01522A2F" w14:textId="0C08ED46" w:rsidR="00B93F48" w:rsidRPr="00971D24" w:rsidRDefault="00B93F48" w:rsidP="00B93F48">
            <w:pPr>
              <w:jc w:val="right"/>
              <w:rPr>
                <w:sz w:val="20"/>
                <w:szCs w:val="20"/>
              </w:rPr>
            </w:pPr>
            <w:r w:rsidRPr="00971D24">
              <w:rPr>
                <w:sz w:val="20"/>
                <w:szCs w:val="20"/>
              </w:rPr>
              <w:t xml:space="preserve"> 51,205 </w:t>
            </w:r>
          </w:p>
        </w:tc>
        <w:tc>
          <w:tcPr>
            <w:tcW w:w="358" w:type="pct"/>
          </w:tcPr>
          <w:p w14:paraId="482900D9" w14:textId="41D96DE4" w:rsidR="00B93F48" w:rsidRPr="00971D24" w:rsidRDefault="00B93F48" w:rsidP="00B93F48">
            <w:pPr>
              <w:jc w:val="right"/>
              <w:rPr>
                <w:sz w:val="20"/>
                <w:szCs w:val="20"/>
              </w:rPr>
            </w:pPr>
            <w:r w:rsidRPr="00971D24">
              <w:rPr>
                <w:sz w:val="20"/>
                <w:szCs w:val="20"/>
              </w:rPr>
              <w:t xml:space="preserve"> 30,724 </w:t>
            </w:r>
          </w:p>
        </w:tc>
        <w:tc>
          <w:tcPr>
            <w:tcW w:w="328" w:type="pct"/>
          </w:tcPr>
          <w:p w14:paraId="68127260" w14:textId="02CE919D" w:rsidR="00B93F48" w:rsidRPr="00971D24" w:rsidRDefault="00B93F48" w:rsidP="00B93F48">
            <w:pPr>
              <w:jc w:val="right"/>
              <w:rPr>
                <w:sz w:val="20"/>
                <w:szCs w:val="20"/>
              </w:rPr>
            </w:pPr>
            <w:r w:rsidRPr="00971D24">
              <w:rPr>
                <w:sz w:val="20"/>
                <w:szCs w:val="20"/>
              </w:rPr>
              <w:t xml:space="preserve"> 28,181 </w:t>
            </w:r>
          </w:p>
        </w:tc>
        <w:tc>
          <w:tcPr>
            <w:tcW w:w="298" w:type="pct"/>
            <w:vAlign w:val="center"/>
          </w:tcPr>
          <w:p w14:paraId="0C6BF082" w14:textId="77777777" w:rsidR="00B93F48" w:rsidRPr="002E4AF6" w:rsidRDefault="00B93F48" w:rsidP="00B93F48">
            <w:pPr>
              <w:rPr>
                <w:sz w:val="18"/>
                <w:szCs w:val="18"/>
              </w:rPr>
            </w:pPr>
            <w:proofErr w:type="spellStart"/>
            <w:r w:rsidRPr="002E4AF6">
              <w:rPr>
                <w:sz w:val="18"/>
                <w:szCs w:val="18"/>
              </w:rPr>
              <w:t>OxYGen</w:t>
            </w:r>
            <w:proofErr w:type="spellEnd"/>
          </w:p>
          <w:p w14:paraId="26BAC79C" w14:textId="58B6124B" w:rsidR="00B93F48" w:rsidRPr="002E4AF6" w:rsidRDefault="00B93F48" w:rsidP="00B93F48">
            <w:pPr>
              <w:rPr>
                <w:sz w:val="18"/>
                <w:szCs w:val="18"/>
              </w:rPr>
            </w:pPr>
            <w:r w:rsidRPr="002E4AF6">
              <w:rPr>
                <w:sz w:val="18"/>
                <w:szCs w:val="18"/>
              </w:rPr>
              <w:t>MTAD</w:t>
            </w:r>
          </w:p>
        </w:tc>
        <w:tc>
          <w:tcPr>
            <w:tcW w:w="298" w:type="pct"/>
            <w:vAlign w:val="center"/>
          </w:tcPr>
          <w:p w14:paraId="66887360" w14:textId="19FCC945" w:rsidR="00B93F48" w:rsidRPr="002E4AF6" w:rsidRDefault="00B93F48" w:rsidP="00B93F48">
            <w:pPr>
              <w:rPr>
                <w:sz w:val="18"/>
                <w:szCs w:val="18"/>
              </w:rPr>
            </w:pPr>
            <w:r w:rsidRPr="002E4AF6">
              <w:rPr>
                <w:sz w:val="18"/>
                <w:szCs w:val="18"/>
              </w:rPr>
              <w:t>UK GGF</w:t>
            </w:r>
          </w:p>
        </w:tc>
        <w:tc>
          <w:tcPr>
            <w:tcW w:w="656" w:type="pct"/>
          </w:tcPr>
          <w:p w14:paraId="1BBF2390" w14:textId="5EDF70DA" w:rsidR="00B93F48" w:rsidRPr="002E4AF6" w:rsidRDefault="00B93F48" w:rsidP="00B24294">
            <w:pPr>
              <w:rPr>
                <w:sz w:val="18"/>
                <w:szCs w:val="18"/>
              </w:rPr>
            </w:pPr>
            <w:r w:rsidRPr="002E4AF6">
              <w:rPr>
                <w:sz w:val="18"/>
                <w:szCs w:val="18"/>
              </w:rPr>
              <w:t xml:space="preserve">Local Cons. </w:t>
            </w:r>
          </w:p>
        </w:tc>
        <w:tc>
          <w:tcPr>
            <w:tcW w:w="501" w:type="pct"/>
          </w:tcPr>
          <w:p w14:paraId="0EC3FE31" w14:textId="6D4298FD" w:rsidR="00B93F48" w:rsidRPr="00971D24" w:rsidRDefault="00B93F48" w:rsidP="00B24294">
            <w:pPr>
              <w:rPr>
                <w:b/>
                <w:sz w:val="20"/>
                <w:szCs w:val="20"/>
              </w:rPr>
            </w:pPr>
            <w:r w:rsidRPr="00971D24">
              <w:rPr>
                <w:b/>
                <w:sz w:val="20"/>
                <w:szCs w:val="20"/>
              </w:rPr>
              <w:t xml:space="preserve">    110,109.99 </w:t>
            </w:r>
          </w:p>
        </w:tc>
      </w:tr>
      <w:tr w:rsidR="00B93F48" w14:paraId="42E38BD0" w14:textId="77777777" w:rsidTr="00B24294">
        <w:trPr>
          <w:cantSplit/>
          <w:trHeight w:val="152"/>
        </w:trPr>
        <w:tc>
          <w:tcPr>
            <w:tcW w:w="982" w:type="pct"/>
            <w:vMerge/>
          </w:tcPr>
          <w:p w14:paraId="7790C1FC"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076ED092" w14:textId="6845A591"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4144136E" w14:textId="4B3CE8A6" w:rsidR="00B93F48" w:rsidRPr="002E4AF6" w:rsidRDefault="007327E9" w:rsidP="00B93F48">
            <w:pPr>
              <w:rPr>
                <w:sz w:val="18"/>
                <w:szCs w:val="18"/>
              </w:rPr>
            </w:pPr>
            <w:r>
              <w:rPr>
                <w:sz w:val="18"/>
                <w:szCs w:val="18"/>
              </w:rPr>
              <w:t>-</w:t>
            </w:r>
          </w:p>
        </w:tc>
        <w:tc>
          <w:tcPr>
            <w:tcW w:w="327" w:type="pct"/>
          </w:tcPr>
          <w:p w14:paraId="6BAA4B1C" w14:textId="3E362657" w:rsidR="00B93F48" w:rsidRPr="00971D24" w:rsidRDefault="00B93F48" w:rsidP="00B93F48">
            <w:pPr>
              <w:jc w:val="right"/>
              <w:rPr>
                <w:sz w:val="20"/>
                <w:szCs w:val="20"/>
              </w:rPr>
            </w:pPr>
            <w:r w:rsidRPr="00971D24">
              <w:rPr>
                <w:sz w:val="20"/>
                <w:szCs w:val="20"/>
              </w:rPr>
              <w:t xml:space="preserve"> 28,009 </w:t>
            </w:r>
          </w:p>
        </w:tc>
        <w:tc>
          <w:tcPr>
            <w:tcW w:w="358" w:type="pct"/>
          </w:tcPr>
          <w:p w14:paraId="7F105D71" w14:textId="762586F7" w:rsidR="00B93F48" w:rsidRPr="00971D24" w:rsidRDefault="00B93F48" w:rsidP="00B93F48">
            <w:pPr>
              <w:jc w:val="right"/>
              <w:rPr>
                <w:sz w:val="20"/>
                <w:szCs w:val="20"/>
              </w:rPr>
            </w:pPr>
            <w:r w:rsidRPr="00971D24">
              <w:rPr>
                <w:sz w:val="20"/>
                <w:szCs w:val="20"/>
              </w:rPr>
              <w:t xml:space="preserve"> 22,588 </w:t>
            </w:r>
          </w:p>
        </w:tc>
        <w:tc>
          <w:tcPr>
            <w:tcW w:w="328" w:type="pct"/>
          </w:tcPr>
          <w:p w14:paraId="31DDA406" w14:textId="584F054C" w:rsidR="00B93F48" w:rsidRPr="00971D24" w:rsidRDefault="00B93F48" w:rsidP="00B93F48">
            <w:pPr>
              <w:jc w:val="right"/>
              <w:rPr>
                <w:sz w:val="20"/>
                <w:szCs w:val="20"/>
              </w:rPr>
            </w:pPr>
            <w:r w:rsidRPr="00971D24">
              <w:rPr>
                <w:sz w:val="20"/>
                <w:szCs w:val="20"/>
              </w:rPr>
              <w:t xml:space="preserve"> 5,023 </w:t>
            </w:r>
          </w:p>
        </w:tc>
        <w:tc>
          <w:tcPr>
            <w:tcW w:w="298" w:type="pct"/>
          </w:tcPr>
          <w:p w14:paraId="5C372D41" w14:textId="77777777" w:rsidR="00B93F48" w:rsidRPr="002E4AF6" w:rsidRDefault="00B93F48" w:rsidP="00B93F48">
            <w:pPr>
              <w:rPr>
                <w:sz w:val="18"/>
                <w:szCs w:val="18"/>
              </w:rPr>
            </w:pPr>
            <w:proofErr w:type="spellStart"/>
            <w:r w:rsidRPr="002E4AF6">
              <w:rPr>
                <w:sz w:val="18"/>
                <w:szCs w:val="18"/>
              </w:rPr>
              <w:t>OxYGen</w:t>
            </w:r>
            <w:proofErr w:type="spellEnd"/>
          </w:p>
          <w:p w14:paraId="1EEA4A48" w14:textId="4BCFFBC4" w:rsidR="00B93F48" w:rsidRPr="002E4AF6" w:rsidRDefault="00B93F48" w:rsidP="00B93F48">
            <w:pPr>
              <w:rPr>
                <w:sz w:val="18"/>
                <w:szCs w:val="18"/>
              </w:rPr>
            </w:pPr>
            <w:r w:rsidRPr="002E4AF6">
              <w:rPr>
                <w:sz w:val="18"/>
                <w:szCs w:val="18"/>
              </w:rPr>
              <w:t>MTAD</w:t>
            </w:r>
          </w:p>
        </w:tc>
        <w:tc>
          <w:tcPr>
            <w:tcW w:w="298" w:type="pct"/>
          </w:tcPr>
          <w:p w14:paraId="1D30664E" w14:textId="6FAC9524" w:rsidR="00B93F48" w:rsidRPr="002E4AF6" w:rsidRDefault="00B93F48" w:rsidP="00B93F48">
            <w:pPr>
              <w:rPr>
                <w:sz w:val="18"/>
                <w:szCs w:val="18"/>
              </w:rPr>
            </w:pPr>
            <w:r w:rsidRPr="002E4AF6">
              <w:rPr>
                <w:sz w:val="18"/>
                <w:szCs w:val="18"/>
              </w:rPr>
              <w:t>UK GGF</w:t>
            </w:r>
          </w:p>
        </w:tc>
        <w:tc>
          <w:tcPr>
            <w:tcW w:w="656" w:type="pct"/>
          </w:tcPr>
          <w:p w14:paraId="64D17003" w14:textId="3CF93E8D" w:rsidR="00B93F48" w:rsidRPr="002E4AF6" w:rsidRDefault="00B93F48" w:rsidP="00B24294">
            <w:pPr>
              <w:rPr>
                <w:sz w:val="18"/>
                <w:szCs w:val="18"/>
              </w:rPr>
            </w:pPr>
            <w:r w:rsidRPr="002E4AF6">
              <w:rPr>
                <w:sz w:val="18"/>
                <w:szCs w:val="18"/>
              </w:rPr>
              <w:t>Contractual Serv.-Ind</w:t>
            </w:r>
          </w:p>
        </w:tc>
        <w:tc>
          <w:tcPr>
            <w:tcW w:w="501" w:type="pct"/>
          </w:tcPr>
          <w:p w14:paraId="51C30D56" w14:textId="2EF404F7" w:rsidR="00B93F48" w:rsidRPr="00971D24" w:rsidRDefault="00B93F48" w:rsidP="00B24294">
            <w:pPr>
              <w:rPr>
                <w:b/>
                <w:sz w:val="20"/>
                <w:szCs w:val="20"/>
              </w:rPr>
            </w:pPr>
            <w:r w:rsidRPr="00971D24">
              <w:rPr>
                <w:b/>
                <w:sz w:val="20"/>
                <w:szCs w:val="20"/>
              </w:rPr>
              <w:t xml:space="preserve">      55,619.47 </w:t>
            </w:r>
          </w:p>
        </w:tc>
      </w:tr>
      <w:tr w:rsidR="00B93F48" w14:paraId="5874DDB1" w14:textId="77777777" w:rsidTr="00B24294">
        <w:trPr>
          <w:cantSplit/>
          <w:trHeight w:val="152"/>
        </w:trPr>
        <w:tc>
          <w:tcPr>
            <w:tcW w:w="982" w:type="pct"/>
            <w:vMerge/>
          </w:tcPr>
          <w:p w14:paraId="560CB605"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40AFD4A7"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347DE7A8" w14:textId="7AB60271" w:rsidR="00B93F48" w:rsidRPr="002E4AF6" w:rsidRDefault="007327E9" w:rsidP="00B93F48">
            <w:pPr>
              <w:rPr>
                <w:sz w:val="18"/>
                <w:szCs w:val="18"/>
              </w:rPr>
            </w:pPr>
            <w:r>
              <w:rPr>
                <w:sz w:val="18"/>
                <w:szCs w:val="18"/>
              </w:rPr>
              <w:t>-</w:t>
            </w:r>
          </w:p>
        </w:tc>
        <w:tc>
          <w:tcPr>
            <w:tcW w:w="327" w:type="pct"/>
          </w:tcPr>
          <w:p w14:paraId="5D2CDB77" w14:textId="74F53517" w:rsidR="00B93F48" w:rsidRPr="00971D24" w:rsidRDefault="00B93F48" w:rsidP="00B93F48">
            <w:pPr>
              <w:jc w:val="right"/>
              <w:rPr>
                <w:sz w:val="20"/>
                <w:szCs w:val="20"/>
              </w:rPr>
            </w:pPr>
            <w:r w:rsidRPr="00971D24">
              <w:rPr>
                <w:sz w:val="20"/>
                <w:szCs w:val="20"/>
              </w:rPr>
              <w:t xml:space="preserve"> 309 </w:t>
            </w:r>
          </w:p>
        </w:tc>
        <w:tc>
          <w:tcPr>
            <w:tcW w:w="358" w:type="pct"/>
          </w:tcPr>
          <w:p w14:paraId="1CEC505B" w14:textId="490E225A" w:rsidR="00B93F48" w:rsidRPr="00971D24" w:rsidRDefault="00B93F48" w:rsidP="00B93F48">
            <w:pPr>
              <w:jc w:val="right"/>
              <w:rPr>
                <w:sz w:val="20"/>
                <w:szCs w:val="20"/>
              </w:rPr>
            </w:pPr>
            <w:r w:rsidRPr="00971D24">
              <w:rPr>
                <w:sz w:val="20"/>
                <w:szCs w:val="20"/>
              </w:rPr>
              <w:t xml:space="preserve"> 233 </w:t>
            </w:r>
          </w:p>
        </w:tc>
        <w:tc>
          <w:tcPr>
            <w:tcW w:w="328" w:type="pct"/>
          </w:tcPr>
          <w:p w14:paraId="30D36AA8" w14:textId="0838ABF5" w:rsidR="00B93F48" w:rsidRPr="00971D24" w:rsidRDefault="00B93F48" w:rsidP="00B93F48">
            <w:pPr>
              <w:jc w:val="right"/>
              <w:rPr>
                <w:sz w:val="20"/>
                <w:szCs w:val="20"/>
              </w:rPr>
            </w:pPr>
            <w:r w:rsidRPr="00971D24">
              <w:rPr>
                <w:sz w:val="20"/>
                <w:szCs w:val="20"/>
              </w:rPr>
              <w:t xml:space="preserve"> 58 </w:t>
            </w:r>
          </w:p>
        </w:tc>
        <w:tc>
          <w:tcPr>
            <w:tcW w:w="298" w:type="pct"/>
          </w:tcPr>
          <w:p w14:paraId="16B27172" w14:textId="77777777" w:rsidR="00B93F48" w:rsidRPr="002E4AF6" w:rsidRDefault="00B93F48" w:rsidP="00B93F48">
            <w:pPr>
              <w:rPr>
                <w:sz w:val="18"/>
                <w:szCs w:val="18"/>
              </w:rPr>
            </w:pPr>
            <w:proofErr w:type="spellStart"/>
            <w:r w:rsidRPr="002E4AF6">
              <w:rPr>
                <w:sz w:val="18"/>
                <w:szCs w:val="18"/>
              </w:rPr>
              <w:t>OxYGen</w:t>
            </w:r>
            <w:proofErr w:type="spellEnd"/>
          </w:p>
          <w:p w14:paraId="39AF8054" w14:textId="56B6DC7C" w:rsidR="00B93F48" w:rsidRPr="002E4AF6" w:rsidRDefault="00B93F48" w:rsidP="00B93F48">
            <w:pPr>
              <w:rPr>
                <w:sz w:val="18"/>
                <w:szCs w:val="18"/>
              </w:rPr>
            </w:pPr>
            <w:r w:rsidRPr="002E4AF6">
              <w:rPr>
                <w:sz w:val="18"/>
                <w:szCs w:val="18"/>
              </w:rPr>
              <w:t>MTAD</w:t>
            </w:r>
          </w:p>
        </w:tc>
        <w:tc>
          <w:tcPr>
            <w:tcW w:w="298" w:type="pct"/>
          </w:tcPr>
          <w:p w14:paraId="1CDAF36E" w14:textId="4AE27040" w:rsidR="00B93F48" w:rsidRPr="002E4AF6" w:rsidRDefault="00B93F48" w:rsidP="00B93F48">
            <w:pPr>
              <w:rPr>
                <w:sz w:val="18"/>
                <w:szCs w:val="18"/>
              </w:rPr>
            </w:pPr>
            <w:r w:rsidRPr="002E4AF6">
              <w:rPr>
                <w:sz w:val="18"/>
                <w:szCs w:val="18"/>
              </w:rPr>
              <w:t>UK GGF</w:t>
            </w:r>
          </w:p>
        </w:tc>
        <w:tc>
          <w:tcPr>
            <w:tcW w:w="656" w:type="pct"/>
          </w:tcPr>
          <w:p w14:paraId="16B97F6E" w14:textId="40E17B84" w:rsidR="00B93F48" w:rsidRPr="002E4AF6" w:rsidRDefault="00B93F48" w:rsidP="00B24294">
            <w:pPr>
              <w:rPr>
                <w:sz w:val="18"/>
                <w:szCs w:val="18"/>
              </w:rPr>
            </w:pPr>
            <w:r w:rsidRPr="002E4AF6">
              <w:rPr>
                <w:sz w:val="18"/>
                <w:szCs w:val="18"/>
              </w:rPr>
              <w:t>Travel</w:t>
            </w:r>
          </w:p>
        </w:tc>
        <w:tc>
          <w:tcPr>
            <w:tcW w:w="501" w:type="pct"/>
          </w:tcPr>
          <w:p w14:paraId="655A68D7" w14:textId="626F56AA" w:rsidR="00B93F48" w:rsidRPr="00971D24" w:rsidRDefault="00B93F48" w:rsidP="00B24294">
            <w:pPr>
              <w:rPr>
                <w:b/>
                <w:sz w:val="20"/>
                <w:szCs w:val="20"/>
              </w:rPr>
            </w:pPr>
            <w:r w:rsidRPr="00971D24">
              <w:rPr>
                <w:b/>
                <w:sz w:val="20"/>
                <w:szCs w:val="20"/>
              </w:rPr>
              <w:t xml:space="preserve">           599.86 </w:t>
            </w:r>
          </w:p>
        </w:tc>
      </w:tr>
      <w:tr w:rsidR="00B93F48" w14:paraId="1D2D55D3" w14:textId="77777777" w:rsidTr="00B24294">
        <w:trPr>
          <w:cantSplit/>
          <w:trHeight w:val="152"/>
        </w:trPr>
        <w:tc>
          <w:tcPr>
            <w:tcW w:w="982" w:type="pct"/>
            <w:vMerge/>
          </w:tcPr>
          <w:p w14:paraId="12EBE0B9"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7E18C4F6"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17491492" w14:textId="33889699" w:rsidR="00B93F48" w:rsidRPr="002E4AF6" w:rsidRDefault="007327E9" w:rsidP="00B93F48">
            <w:pPr>
              <w:rPr>
                <w:sz w:val="18"/>
                <w:szCs w:val="18"/>
              </w:rPr>
            </w:pPr>
            <w:r>
              <w:rPr>
                <w:sz w:val="18"/>
                <w:szCs w:val="18"/>
              </w:rPr>
              <w:t>-</w:t>
            </w:r>
          </w:p>
        </w:tc>
        <w:tc>
          <w:tcPr>
            <w:tcW w:w="327" w:type="pct"/>
          </w:tcPr>
          <w:p w14:paraId="69A6DA9C" w14:textId="34662482" w:rsidR="00B93F48" w:rsidRPr="00971D24" w:rsidRDefault="00B93F48" w:rsidP="00B93F48">
            <w:pPr>
              <w:jc w:val="right"/>
              <w:rPr>
                <w:sz w:val="20"/>
                <w:szCs w:val="20"/>
              </w:rPr>
            </w:pPr>
            <w:r w:rsidRPr="00971D24">
              <w:rPr>
                <w:sz w:val="20"/>
                <w:szCs w:val="20"/>
              </w:rPr>
              <w:t xml:space="preserve"> 2,209 </w:t>
            </w:r>
          </w:p>
        </w:tc>
        <w:tc>
          <w:tcPr>
            <w:tcW w:w="358" w:type="pct"/>
          </w:tcPr>
          <w:p w14:paraId="411D8E01" w14:textId="297DA202" w:rsidR="00B93F48" w:rsidRPr="00971D24" w:rsidRDefault="00B93F48" w:rsidP="00B93F48">
            <w:pPr>
              <w:jc w:val="right"/>
              <w:rPr>
                <w:sz w:val="20"/>
                <w:szCs w:val="20"/>
              </w:rPr>
            </w:pPr>
            <w:r w:rsidRPr="00971D24">
              <w:rPr>
                <w:sz w:val="20"/>
                <w:szCs w:val="20"/>
              </w:rPr>
              <w:t xml:space="preserve"> 1,326 </w:t>
            </w:r>
          </w:p>
        </w:tc>
        <w:tc>
          <w:tcPr>
            <w:tcW w:w="328" w:type="pct"/>
          </w:tcPr>
          <w:p w14:paraId="25DD9574" w14:textId="130E0065" w:rsidR="00B93F48" w:rsidRPr="00971D24" w:rsidRDefault="00B93F48" w:rsidP="00B93F48">
            <w:pPr>
              <w:jc w:val="right"/>
              <w:rPr>
                <w:sz w:val="20"/>
                <w:szCs w:val="20"/>
              </w:rPr>
            </w:pPr>
            <w:r w:rsidRPr="00971D24">
              <w:rPr>
                <w:sz w:val="20"/>
                <w:szCs w:val="20"/>
              </w:rPr>
              <w:t xml:space="preserve"> 1,178 </w:t>
            </w:r>
          </w:p>
        </w:tc>
        <w:tc>
          <w:tcPr>
            <w:tcW w:w="298" w:type="pct"/>
          </w:tcPr>
          <w:p w14:paraId="589C3744" w14:textId="77777777" w:rsidR="00B93F48" w:rsidRPr="002E4AF6" w:rsidRDefault="00B93F48" w:rsidP="00B93F48">
            <w:pPr>
              <w:rPr>
                <w:sz w:val="18"/>
                <w:szCs w:val="18"/>
              </w:rPr>
            </w:pPr>
            <w:proofErr w:type="spellStart"/>
            <w:r w:rsidRPr="002E4AF6">
              <w:rPr>
                <w:sz w:val="18"/>
                <w:szCs w:val="18"/>
              </w:rPr>
              <w:t>OxYGen</w:t>
            </w:r>
            <w:proofErr w:type="spellEnd"/>
          </w:p>
          <w:p w14:paraId="40BB5BDB" w14:textId="7C011AE5" w:rsidR="00B93F48" w:rsidRPr="002E4AF6" w:rsidRDefault="00B93F48" w:rsidP="00B93F48">
            <w:pPr>
              <w:rPr>
                <w:sz w:val="18"/>
                <w:szCs w:val="18"/>
              </w:rPr>
            </w:pPr>
            <w:r w:rsidRPr="002E4AF6">
              <w:rPr>
                <w:sz w:val="18"/>
                <w:szCs w:val="18"/>
              </w:rPr>
              <w:t>MTAD</w:t>
            </w:r>
          </w:p>
        </w:tc>
        <w:tc>
          <w:tcPr>
            <w:tcW w:w="298" w:type="pct"/>
          </w:tcPr>
          <w:p w14:paraId="6EBFBCCB" w14:textId="6BF92FEC" w:rsidR="00B93F48" w:rsidRPr="002E4AF6" w:rsidRDefault="00B93F48" w:rsidP="00B93F48">
            <w:pPr>
              <w:rPr>
                <w:sz w:val="18"/>
                <w:szCs w:val="18"/>
              </w:rPr>
            </w:pPr>
            <w:r w:rsidRPr="002E4AF6">
              <w:rPr>
                <w:sz w:val="18"/>
                <w:szCs w:val="18"/>
              </w:rPr>
              <w:t>UK GGF</w:t>
            </w:r>
          </w:p>
        </w:tc>
        <w:tc>
          <w:tcPr>
            <w:tcW w:w="656" w:type="pct"/>
          </w:tcPr>
          <w:p w14:paraId="4CBAA896" w14:textId="254C5E0E" w:rsidR="00B93F48" w:rsidRPr="002E4AF6" w:rsidRDefault="00B93F48" w:rsidP="00B24294">
            <w:pPr>
              <w:rPr>
                <w:sz w:val="18"/>
                <w:szCs w:val="18"/>
              </w:rPr>
            </w:pPr>
            <w:r w:rsidRPr="002E4AF6">
              <w:rPr>
                <w:sz w:val="18"/>
                <w:szCs w:val="18"/>
              </w:rPr>
              <w:t>Contractual Serv.-Comp</w:t>
            </w:r>
          </w:p>
        </w:tc>
        <w:tc>
          <w:tcPr>
            <w:tcW w:w="501" w:type="pct"/>
          </w:tcPr>
          <w:p w14:paraId="2FE2719D" w14:textId="645C96EA" w:rsidR="00B93F48" w:rsidRPr="00971D24" w:rsidRDefault="00B93F48" w:rsidP="00B24294">
            <w:pPr>
              <w:rPr>
                <w:b/>
                <w:sz w:val="20"/>
                <w:szCs w:val="20"/>
              </w:rPr>
            </w:pPr>
            <w:r w:rsidRPr="00971D24">
              <w:rPr>
                <w:b/>
                <w:sz w:val="20"/>
                <w:szCs w:val="20"/>
              </w:rPr>
              <w:t xml:space="preserve">        4,713.02 </w:t>
            </w:r>
          </w:p>
        </w:tc>
      </w:tr>
      <w:tr w:rsidR="00B93F48" w14:paraId="06941F40" w14:textId="77777777" w:rsidTr="00B24294">
        <w:trPr>
          <w:cantSplit/>
          <w:trHeight w:val="152"/>
        </w:trPr>
        <w:tc>
          <w:tcPr>
            <w:tcW w:w="982" w:type="pct"/>
            <w:vMerge/>
          </w:tcPr>
          <w:p w14:paraId="0840F75E"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3F5E7B42"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26AB6FF7" w14:textId="1A0634A4" w:rsidR="00B93F48" w:rsidRPr="002E4AF6" w:rsidRDefault="007327E9" w:rsidP="00B93F48">
            <w:pPr>
              <w:rPr>
                <w:sz w:val="18"/>
                <w:szCs w:val="18"/>
              </w:rPr>
            </w:pPr>
            <w:r>
              <w:rPr>
                <w:sz w:val="18"/>
                <w:szCs w:val="18"/>
              </w:rPr>
              <w:t>-</w:t>
            </w:r>
          </w:p>
        </w:tc>
        <w:tc>
          <w:tcPr>
            <w:tcW w:w="327" w:type="pct"/>
          </w:tcPr>
          <w:p w14:paraId="19F31A2B" w14:textId="659DF700" w:rsidR="00B93F48" w:rsidRPr="00971D24" w:rsidRDefault="00B93F48" w:rsidP="00B93F48">
            <w:pPr>
              <w:jc w:val="right"/>
              <w:rPr>
                <w:sz w:val="20"/>
                <w:szCs w:val="20"/>
              </w:rPr>
            </w:pPr>
            <w:r w:rsidRPr="00971D24">
              <w:rPr>
                <w:sz w:val="20"/>
                <w:szCs w:val="20"/>
              </w:rPr>
              <w:t xml:space="preserve"> 1,032 </w:t>
            </w:r>
          </w:p>
        </w:tc>
        <w:tc>
          <w:tcPr>
            <w:tcW w:w="358" w:type="pct"/>
          </w:tcPr>
          <w:p w14:paraId="1E3FA962" w14:textId="0D6374BF" w:rsidR="00B93F48" w:rsidRPr="00971D24" w:rsidRDefault="00B93F48" w:rsidP="00B93F48">
            <w:pPr>
              <w:jc w:val="right"/>
              <w:rPr>
                <w:sz w:val="20"/>
                <w:szCs w:val="20"/>
              </w:rPr>
            </w:pPr>
            <w:r w:rsidRPr="00971D24">
              <w:rPr>
                <w:sz w:val="20"/>
                <w:szCs w:val="20"/>
              </w:rPr>
              <w:t xml:space="preserve"> 774 </w:t>
            </w:r>
          </w:p>
        </w:tc>
        <w:tc>
          <w:tcPr>
            <w:tcW w:w="328" w:type="pct"/>
          </w:tcPr>
          <w:p w14:paraId="0B51CC34" w14:textId="1AA32518" w:rsidR="00B93F48" w:rsidRPr="00971D24" w:rsidRDefault="00B93F48" w:rsidP="00B93F48">
            <w:pPr>
              <w:jc w:val="right"/>
              <w:rPr>
                <w:sz w:val="20"/>
                <w:szCs w:val="20"/>
              </w:rPr>
            </w:pPr>
            <w:r w:rsidRPr="00971D24">
              <w:rPr>
                <w:sz w:val="20"/>
                <w:szCs w:val="20"/>
              </w:rPr>
              <w:t xml:space="preserve"> 193 </w:t>
            </w:r>
          </w:p>
        </w:tc>
        <w:tc>
          <w:tcPr>
            <w:tcW w:w="298" w:type="pct"/>
          </w:tcPr>
          <w:p w14:paraId="11D268ED" w14:textId="77777777" w:rsidR="00B93F48" w:rsidRPr="002E4AF6" w:rsidRDefault="00B93F48" w:rsidP="00B93F48">
            <w:pPr>
              <w:rPr>
                <w:sz w:val="18"/>
                <w:szCs w:val="18"/>
              </w:rPr>
            </w:pPr>
            <w:proofErr w:type="spellStart"/>
            <w:r w:rsidRPr="002E4AF6">
              <w:rPr>
                <w:sz w:val="18"/>
                <w:szCs w:val="18"/>
              </w:rPr>
              <w:t>OxYGen</w:t>
            </w:r>
            <w:proofErr w:type="spellEnd"/>
          </w:p>
          <w:p w14:paraId="5C1391D3" w14:textId="501018F9" w:rsidR="00B93F48" w:rsidRPr="002E4AF6" w:rsidRDefault="00B93F48" w:rsidP="00B93F48">
            <w:pPr>
              <w:rPr>
                <w:sz w:val="18"/>
                <w:szCs w:val="18"/>
              </w:rPr>
            </w:pPr>
            <w:r w:rsidRPr="002E4AF6">
              <w:rPr>
                <w:sz w:val="18"/>
                <w:szCs w:val="18"/>
              </w:rPr>
              <w:t>MTAD</w:t>
            </w:r>
          </w:p>
        </w:tc>
        <w:tc>
          <w:tcPr>
            <w:tcW w:w="298" w:type="pct"/>
          </w:tcPr>
          <w:p w14:paraId="75CE288F" w14:textId="51B0676C" w:rsidR="00B93F48" w:rsidRPr="002E4AF6" w:rsidRDefault="00B93F48" w:rsidP="00B93F48">
            <w:pPr>
              <w:rPr>
                <w:sz w:val="18"/>
                <w:szCs w:val="18"/>
              </w:rPr>
            </w:pPr>
            <w:r w:rsidRPr="002E4AF6">
              <w:rPr>
                <w:sz w:val="18"/>
                <w:szCs w:val="18"/>
              </w:rPr>
              <w:t>UK GGF</w:t>
            </w:r>
          </w:p>
        </w:tc>
        <w:tc>
          <w:tcPr>
            <w:tcW w:w="656" w:type="pct"/>
          </w:tcPr>
          <w:p w14:paraId="00F6FF26" w14:textId="7DC11686" w:rsidR="00B93F48" w:rsidRPr="002E4AF6" w:rsidRDefault="00B93F48" w:rsidP="00B24294">
            <w:pPr>
              <w:rPr>
                <w:sz w:val="18"/>
                <w:szCs w:val="18"/>
              </w:rPr>
            </w:pPr>
            <w:r w:rsidRPr="002E4AF6">
              <w:rPr>
                <w:sz w:val="18"/>
                <w:szCs w:val="18"/>
              </w:rPr>
              <w:t>Materials and Goods</w:t>
            </w:r>
          </w:p>
        </w:tc>
        <w:tc>
          <w:tcPr>
            <w:tcW w:w="501" w:type="pct"/>
          </w:tcPr>
          <w:p w14:paraId="1EA6F866" w14:textId="4F168312" w:rsidR="00B93F48" w:rsidRPr="00971D24" w:rsidRDefault="00B93F48" w:rsidP="00B24294">
            <w:pPr>
              <w:rPr>
                <w:b/>
                <w:sz w:val="20"/>
                <w:szCs w:val="20"/>
              </w:rPr>
            </w:pPr>
            <w:r w:rsidRPr="00971D24">
              <w:rPr>
                <w:b/>
                <w:sz w:val="20"/>
                <w:szCs w:val="20"/>
              </w:rPr>
              <w:t xml:space="preserve">        1,998.74 </w:t>
            </w:r>
          </w:p>
        </w:tc>
      </w:tr>
      <w:tr w:rsidR="00B93F48" w14:paraId="520C8A37" w14:textId="77777777" w:rsidTr="00B24294">
        <w:trPr>
          <w:cantSplit/>
          <w:trHeight w:val="152"/>
        </w:trPr>
        <w:tc>
          <w:tcPr>
            <w:tcW w:w="982" w:type="pct"/>
            <w:vMerge/>
          </w:tcPr>
          <w:p w14:paraId="4CD006A9"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639C5FA7"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010E76D8" w14:textId="7B1E2EDF" w:rsidR="00B93F48" w:rsidRPr="002E4AF6" w:rsidRDefault="007327E9" w:rsidP="00B93F48">
            <w:pPr>
              <w:rPr>
                <w:sz w:val="18"/>
                <w:szCs w:val="18"/>
              </w:rPr>
            </w:pPr>
            <w:r>
              <w:rPr>
                <w:sz w:val="18"/>
                <w:szCs w:val="18"/>
              </w:rPr>
              <w:t>-</w:t>
            </w:r>
          </w:p>
        </w:tc>
        <w:tc>
          <w:tcPr>
            <w:tcW w:w="327" w:type="pct"/>
          </w:tcPr>
          <w:p w14:paraId="22F1E289" w14:textId="52F035FD" w:rsidR="00B93F48" w:rsidRPr="00971D24" w:rsidRDefault="00B93F48" w:rsidP="00B93F48">
            <w:pPr>
              <w:jc w:val="right"/>
              <w:rPr>
                <w:sz w:val="20"/>
                <w:szCs w:val="20"/>
              </w:rPr>
            </w:pPr>
            <w:r w:rsidRPr="00971D24">
              <w:rPr>
                <w:sz w:val="20"/>
                <w:szCs w:val="20"/>
              </w:rPr>
              <w:t xml:space="preserve"> 101 </w:t>
            </w:r>
          </w:p>
        </w:tc>
        <w:tc>
          <w:tcPr>
            <w:tcW w:w="358" w:type="pct"/>
          </w:tcPr>
          <w:p w14:paraId="348C5FBD" w14:textId="09DEE20B" w:rsidR="00B93F48" w:rsidRPr="00971D24" w:rsidRDefault="00B93F48" w:rsidP="00B93F48">
            <w:pPr>
              <w:jc w:val="right"/>
              <w:rPr>
                <w:sz w:val="20"/>
                <w:szCs w:val="20"/>
              </w:rPr>
            </w:pPr>
            <w:r w:rsidRPr="00971D24">
              <w:rPr>
                <w:sz w:val="20"/>
                <w:szCs w:val="20"/>
              </w:rPr>
              <w:t xml:space="preserve"> 76 </w:t>
            </w:r>
          </w:p>
        </w:tc>
        <w:tc>
          <w:tcPr>
            <w:tcW w:w="328" w:type="pct"/>
          </w:tcPr>
          <w:p w14:paraId="08419CF5" w14:textId="792B943B" w:rsidR="00B93F48" w:rsidRPr="00971D24" w:rsidRDefault="00B93F48" w:rsidP="00B93F48">
            <w:pPr>
              <w:jc w:val="right"/>
              <w:rPr>
                <w:sz w:val="20"/>
                <w:szCs w:val="20"/>
              </w:rPr>
            </w:pPr>
            <w:r w:rsidRPr="00971D24">
              <w:rPr>
                <w:sz w:val="20"/>
                <w:szCs w:val="20"/>
              </w:rPr>
              <w:t xml:space="preserve"> 19 </w:t>
            </w:r>
          </w:p>
        </w:tc>
        <w:tc>
          <w:tcPr>
            <w:tcW w:w="298" w:type="pct"/>
          </w:tcPr>
          <w:p w14:paraId="16FEF73B" w14:textId="77777777" w:rsidR="00B93F48" w:rsidRPr="002E4AF6" w:rsidRDefault="00B93F48" w:rsidP="00B93F48">
            <w:pPr>
              <w:rPr>
                <w:sz w:val="18"/>
                <w:szCs w:val="18"/>
              </w:rPr>
            </w:pPr>
            <w:proofErr w:type="spellStart"/>
            <w:r w:rsidRPr="002E4AF6">
              <w:rPr>
                <w:sz w:val="18"/>
                <w:szCs w:val="18"/>
              </w:rPr>
              <w:t>OxYGen</w:t>
            </w:r>
            <w:proofErr w:type="spellEnd"/>
          </w:p>
          <w:p w14:paraId="582F232E" w14:textId="4E5F4635" w:rsidR="00B93F48" w:rsidRPr="002E4AF6" w:rsidRDefault="00B93F48" w:rsidP="00B93F48">
            <w:pPr>
              <w:rPr>
                <w:sz w:val="18"/>
                <w:szCs w:val="18"/>
              </w:rPr>
            </w:pPr>
            <w:r w:rsidRPr="002E4AF6">
              <w:rPr>
                <w:sz w:val="18"/>
                <w:szCs w:val="18"/>
              </w:rPr>
              <w:t>MTAD</w:t>
            </w:r>
          </w:p>
        </w:tc>
        <w:tc>
          <w:tcPr>
            <w:tcW w:w="298" w:type="pct"/>
          </w:tcPr>
          <w:p w14:paraId="23657870" w14:textId="777C6948" w:rsidR="00B93F48" w:rsidRPr="002E4AF6" w:rsidRDefault="00B93F48" w:rsidP="00B93F48">
            <w:pPr>
              <w:rPr>
                <w:sz w:val="18"/>
                <w:szCs w:val="18"/>
              </w:rPr>
            </w:pPr>
            <w:r w:rsidRPr="002E4AF6">
              <w:rPr>
                <w:sz w:val="18"/>
                <w:szCs w:val="18"/>
              </w:rPr>
              <w:t>UK GGF</w:t>
            </w:r>
          </w:p>
        </w:tc>
        <w:tc>
          <w:tcPr>
            <w:tcW w:w="656" w:type="pct"/>
          </w:tcPr>
          <w:p w14:paraId="06CA1EE2" w14:textId="738A11E8" w:rsidR="00B93F48" w:rsidRPr="002E4AF6" w:rsidRDefault="00B93F48" w:rsidP="00B24294">
            <w:pPr>
              <w:rPr>
                <w:sz w:val="18"/>
                <w:szCs w:val="18"/>
              </w:rPr>
            </w:pPr>
            <w:r w:rsidRPr="002E4AF6">
              <w:rPr>
                <w:sz w:val="18"/>
                <w:szCs w:val="18"/>
              </w:rPr>
              <w:t>Supplies</w:t>
            </w:r>
          </w:p>
        </w:tc>
        <w:tc>
          <w:tcPr>
            <w:tcW w:w="501" w:type="pct"/>
          </w:tcPr>
          <w:p w14:paraId="130F6E70" w14:textId="2DAF313E" w:rsidR="00B93F48" w:rsidRPr="00971D24" w:rsidRDefault="00B93F48" w:rsidP="00B24294">
            <w:pPr>
              <w:rPr>
                <w:b/>
                <w:sz w:val="20"/>
                <w:szCs w:val="20"/>
              </w:rPr>
            </w:pPr>
            <w:r w:rsidRPr="00971D24">
              <w:rPr>
                <w:b/>
                <w:sz w:val="20"/>
                <w:szCs w:val="20"/>
              </w:rPr>
              <w:t xml:space="preserve">           195.95 </w:t>
            </w:r>
          </w:p>
        </w:tc>
      </w:tr>
      <w:tr w:rsidR="00B93F48" w14:paraId="013AE91C" w14:textId="77777777" w:rsidTr="00B24294">
        <w:trPr>
          <w:cantSplit/>
          <w:trHeight w:val="152"/>
        </w:trPr>
        <w:tc>
          <w:tcPr>
            <w:tcW w:w="982" w:type="pct"/>
            <w:vMerge/>
          </w:tcPr>
          <w:p w14:paraId="43A6E380"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74727CA4"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672482EE" w14:textId="4FF92329" w:rsidR="00B93F48" w:rsidRPr="002E4AF6" w:rsidRDefault="007327E9" w:rsidP="00B93F48">
            <w:pPr>
              <w:rPr>
                <w:sz w:val="18"/>
                <w:szCs w:val="18"/>
              </w:rPr>
            </w:pPr>
            <w:r>
              <w:rPr>
                <w:sz w:val="18"/>
                <w:szCs w:val="18"/>
              </w:rPr>
              <w:t>-</w:t>
            </w:r>
          </w:p>
        </w:tc>
        <w:tc>
          <w:tcPr>
            <w:tcW w:w="327" w:type="pct"/>
          </w:tcPr>
          <w:p w14:paraId="7EBFDF44" w14:textId="6CF4FCE3" w:rsidR="00B93F48" w:rsidRPr="00971D24" w:rsidRDefault="00B93F48" w:rsidP="00B93F48">
            <w:pPr>
              <w:jc w:val="right"/>
              <w:rPr>
                <w:sz w:val="20"/>
                <w:szCs w:val="20"/>
              </w:rPr>
            </w:pPr>
            <w:r w:rsidRPr="00971D24">
              <w:rPr>
                <w:sz w:val="20"/>
                <w:szCs w:val="20"/>
              </w:rPr>
              <w:t xml:space="preserve"> 1,980 </w:t>
            </w:r>
          </w:p>
        </w:tc>
        <w:tc>
          <w:tcPr>
            <w:tcW w:w="358" w:type="pct"/>
          </w:tcPr>
          <w:p w14:paraId="21E528BE" w14:textId="642A6296" w:rsidR="00B93F48" w:rsidRPr="00971D24" w:rsidRDefault="00B93F48" w:rsidP="00B93F48">
            <w:pPr>
              <w:jc w:val="right"/>
              <w:rPr>
                <w:sz w:val="20"/>
                <w:szCs w:val="20"/>
              </w:rPr>
            </w:pPr>
            <w:r w:rsidRPr="00971D24">
              <w:rPr>
                <w:sz w:val="20"/>
                <w:szCs w:val="20"/>
              </w:rPr>
              <w:t xml:space="preserve"> 990 </w:t>
            </w:r>
          </w:p>
        </w:tc>
        <w:tc>
          <w:tcPr>
            <w:tcW w:w="328" w:type="pct"/>
          </w:tcPr>
          <w:p w14:paraId="6F58D05F" w14:textId="4823E9B5" w:rsidR="00B93F48" w:rsidRPr="00971D24" w:rsidRDefault="00B93F48" w:rsidP="00B93F48">
            <w:pPr>
              <w:jc w:val="right"/>
              <w:rPr>
                <w:sz w:val="20"/>
                <w:szCs w:val="20"/>
              </w:rPr>
            </w:pPr>
            <w:r w:rsidRPr="00971D24">
              <w:rPr>
                <w:sz w:val="20"/>
                <w:szCs w:val="20"/>
              </w:rPr>
              <w:t xml:space="preserve"> 990 </w:t>
            </w:r>
          </w:p>
        </w:tc>
        <w:tc>
          <w:tcPr>
            <w:tcW w:w="298" w:type="pct"/>
          </w:tcPr>
          <w:p w14:paraId="65C9CA8A" w14:textId="77777777" w:rsidR="00B93F48" w:rsidRPr="002E4AF6" w:rsidRDefault="00B93F48" w:rsidP="00B93F48">
            <w:pPr>
              <w:rPr>
                <w:sz w:val="18"/>
                <w:szCs w:val="18"/>
              </w:rPr>
            </w:pPr>
            <w:proofErr w:type="spellStart"/>
            <w:r w:rsidRPr="002E4AF6">
              <w:rPr>
                <w:sz w:val="18"/>
                <w:szCs w:val="18"/>
              </w:rPr>
              <w:t>OxYGen</w:t>
            </w:r>
            <w:proofErr w:type="spellEnd"/>
          </w:p>
          <w:p w14:paraId="3D3EB410" w14:textId="096BF4D7" w:rsidR="00B93F48" w:rsidRPr="002E4AF6" w:rsidRDefault="00B93F48" w:rsidP="00B93F48">
            <w:pPr>
              <w:rPr>
                <w:sz w:val="18"/>
                <w:szCs w:val="18"/>
              </w:rPr>
            </w:pPr>
            <w:r w:rsidRPr="002E4AF6">
              <w:rPr>
                <w:sz w:val="18"/>
                <w:szCs w:val="18"/>
              </w:rPr>
              <w:t>MTAD</w:t>
            </w:r>
          </w:p>
        </w:tc>
        <w:tc>
          <w:tcPr>
            <w:tcW w:w="298" w:type="pct"/>
          </w:tcPr>
          <w:p w14:paraId="298EA4DA" w14:textId="7ADFE132" w:rsidR="00B93F48" w:rsidRPr="002E4AF6" w:rsidRDefault="00B93F48" w:rsidP="00B93F48">
            <w:pPr>
              <w:rPr>
                <w:sz w:val="18"/>
                <w:szCs w:val="18"/>
              </w:rPr>
            </w:pPr>
            <w:r w:rsidRPr="002E4AF6">
              <w:rPr>
                <w:sz w:val="18"/>
                <w:szCs w:val="18"/>
              </w:rPr>
              <w:t>UK GGF</w:t>
            </w:r>
          </w:p>
        </w:tc>
        <w:tc>
          <w:tcPr>
            <w:tcW w:w="656" w:type="pct"/>
          </w:tcPr>
          <w:p w14:paraId="60570D45" w14:textId="12DDDB9C" w:rsidR="00B93F48" w:rsidRPr="002E4AF6" w:rsidRDefault="00B93F48" w:rsidP="00B24294">
            <w:pPr>
              <w:rPr>
                <w:sz w:val="18"/>
                <w:szCs w:val="18"/>
              </w:rPr>
            </w:pPr>
            <w:r w:rsidRPr="002E4AF6">
              <w:rPr>
                <w:sz w:val="18"/>
                <w:szCs w:val="18"/>
              </w:rPr>
              <w:t>Audio Visual Printing Production</w:t>
            </w:r>
          </w:p>
        </w:tc>
        <w:tc>
          <w:tcPr>
            <w:tcW w:w="501" w:type="pct"/>
          </w:tcPr>
          <w:p w14:paraId="06A4F440" w14:textId="3500D9FC" w:rsidR="00B93F48" w:rsidRPr="00971D24" w:rsidRDefault="00B93F48" w:rsidP="00B24294">
            <w:pPr>
              <w:rPr>
                <w:b/>
                <w:sz w:val="20"/>
                <w:szCs w:val="20"/>
              </w:rPr>
            </w:pPr>
            <w:r w:rsidRPr="00971D24">
              <w:rPr>
                <w:b/>
                <w:sz w:val="20"/>
                <w:szCs w:val="20"/>
              </w:rPr>
              <w:t xml:space="preserve">        3,959.54 </w:t>
            </w:r>
          </w:p>
        </w:tc>
      </w:tr>
      <w:tr w:rsidR="00B93F48" w14:paraId="1BF32705" w14:textId="77777777" w:rsidTr="00B24294">
        <w:trPr>
          <w:cantSplit/>
          <w:trHeight w:val="152"/>
        </w:trPr>
        <w:tc>
          <w:tcPr>
            <w:tcW w:w="982" w:type="pct"/>
            <w:vMerge/>
          </w:tcPr>
          <w:p w14:paraId="38A79991"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10BB14D6"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741B2251" w14:textId="23C6C95E" w:rsidR="00B93F48" w:rsidRPr="002E4AF6" w:rsidRDefault="007327E9" w:rsidP="00B93F48">
            <w:pPr>
              <w:rPr>
                <w:sz w:val="18"/>
                <w:szCs w:val="18"/>
              </w:rPr>
            </w:pPr>
            <w:r>
              <w:rPr>
                <w:sz w:val="18"/>
                <w:szCs w:val="18"/>
              </w:rPr>
              <w:t>-</w:t>
            </w:r>
          </w:p>
        </w:tc>
        <w:tc>
          <w:tcPr>
            <w:tcW w:w="327" w:type="pct"/>
          </w:tcPr>
          <w:p w14:paraId="50006FB1" w14:textId="6679D784" w:rsidR="00B93F48" w:rsidRPr="00971D24" w:rsidRDefault="00B93F48" w:rsidP="00B93F48">
            <w:pPr>
              <w:jc w:val="right"/>
              <w:rPr>
                <w:sz w:val="20"/>
                <w:szCs w:val="20"/>
              </w:rPr>
            </w:pPr>
            <w:r w:rsidRPr="00971D24">
              <w:rPr>
                <w:sz w:val="20"/>
                <w:szCs w:val="20"/>
              </w:rPr>
              <w:t xml:space="preserve"> 1,358 </w:t>
            </w:r>
          </w:p>
        </w:tc>
        <w:tc>
          <w:tcPr>
            <w:tcW w:w="358" w:type="pct"/>
          </w:tcPr>
          <w:p w14:paraId="3BC9B34A" w14:textId="2549F021" w:rsidR="00B93F48" w:rsidRPr="00971D24" w:rsidRDefault="00B93F48" w:rsidP="00B93F48">
            <w:pPr>
              <w:jc w:val="right"/>
              <w:rPr>
                <w:sz w:val="20"/>
                <w:szCs w:val="20"/>
              </w:rPr>
            </w:pPr>
            <w:r w:rsidRPr="00971D24">
              <w:rPr>
                <w:sz w:val="20"/>
                <w:szCs w:val="20"/>
              </w:rPr>
              <w:t xml:space="preserve"> 815 </w:t>
            </w:r>
          </w:p>
        </w:tc>
        <w:tc>
          <w:tcPr>
            <w:tcW w:w="328" w:type="pct"/>
          </w:tcPr>
          <w:p w14:paraId="43EFFD7E" w14:textId="7E932D42" w:rsidR="00B93F48" w:rsidRPr="00971D24" w:rsidRDefault="00B93F48" w:rsidP="00B93F48">
            <w:pPr>
              <w:jc w:val="right"/>
              <w:rPr>
                <w:sz w:val="20"/>
                <w:szCs w:val="20"/>
              </w:rPr>
            </w:pPr>
            <w:r w:rsidRPr="00971D24">
              <w:rPr>
                <w:sz w:val="20"/>
                <w:szCs w:val="20"/>
              </w:rPr>
              <w:t xml:space="preserve"> 724 </w:t>
            </w:r>
          </w:p>
        </w:tc>
        <w:tc>
          <w:tcPr>
            <w:tcW w:w="298" w:type="pct"/>
          </w:tcPr>
          <w:p w14:paraId="4AF51086" w14:textId="77777777" w:rsidR="00B93F48" w:rsidRPr="002E4AF6" w:rsidRDefault="00B93F48" w:rsidP="00B93F48">
            <w:pPr>
              <w:rPr>
                <w:sz w:val="18"/>
                <w:szCs w:val="18"/>
              </w:rPr>
            </w:pPr>
            <w:proofErr w:type="spellStart"/>
            <w:r w:rsidRPr="002E4AF6">
              <w:rPr>
                <w:sz w:val="18"/>
                <w:szCs w:val="18"/>
              </w:rPr>
              <w:t>OxYGen</w:t>
            </w:r>
            <w:proofErr w:type="spellEnd"/>
          </w:p>
          <w:p w14:paraId="68DC9BEB" w14:textId="3687C2DE" w:rsidR="00B93F48" w:rsidRPr="002E4AF6" w:rsidRDefault="00B93F48" w:rsidP="00B93F48">
            <w:pPr>
              <w:rPr>
                <w:sz w:val="18"/>
                <w:szCs w:val="18"/>
              </w:rPr>
            </w:pPr>
            <w:r w:rsidRPr="002E4AF6">
              <w:rPr>
                <w:sz w:val="18"/>
                <w:szCs w:val="18"/>
              </w:rPr>
              <w:t>MTAD</w:t>
            </w:r>
          </w:p>
        </w:tc>
        <w:tc>
          <w:tcPr>
            <w:tcW w:w="298" w:type="pct"/>
          </w:tcPr>
          <w:p w14:paraId="72567BB5" w14:textId="79CF26AF" w:rsidR="00B93F48" w:rsidRPr="002E4AF6" w:rsidRDefault="00B93F48" w:rsidP="00B93F48">
            <w:pPr>
              <w:rPr>
                <w:sz w:val="18"/>
                <w:szCs w:val="18"/>
              </w:rPr>
            </w:pPr>
            <w:r w:rsidRPr="002E4AF6">
              <w:rPr>
                <w:sz w:val="18"/>
                <w:szCs w:val="18"/>
              </w:rPr>
              <w:t>UK GGF</w:t>
            </w:r>
          </w:p>
        </w:tc>
        <w:tc>
          <w:tcPr>
            <w:tcW w:w="656" w:type="pct"/>
          </w:tcPr>
          <w:p w14:paraId="7AD4B9D3" w14:textId="643E998E" w:rsidR="00B93F48" w:rsidRPr="002E4AF6" w:rsidRDefault="00B93F48" w:rsidP="00B24294">
            <w:pPr>
              <w:rPr>
                <w:sz w:val="18"/>
                <w:szCs w:val="18"/>
              </w:rPr>
            </w:pPr>
            <w:r w:rsidRPr="002E4AF6">
              <w:rPr>
                <w:sz w:val="18"/>
                <w:szCs w:val="18"/>
              </w:rPr>
              <w:t>Trainings, Workshops &amp; Conferences</w:t>
            </w:r>
          </w:p>
        </w:tc>
        <w:tc>
          <w:tcPr>
            <w:tcW w:w="501" w:type="pct"/>
          </w:tcPr>
          <w:p w14:paraId="4DE9C338" w14:textId="7CB776CE" w:rsidR="00B93F48" w:rsidRPr="00971D24" w:rsidRDefault="00B93F48" w:rsidP="00B24294">
            <w:pPr>
              <w:rPr>
                <w:b/>
                <w:sz w:val="20"/>
                <w:szCs w:val="20"/>
              </w:rPr>
            </w:pPr>
            <w:r w:rsidRPr="00971D24">
              <w:rPr>
                <w:b/>
                <w:sz w:val="20"/>
                <w:szCs w:val="20"/>
              </w:rPr>
              <w:t xml:space="preserve">        2,897.60 </w:t>
            </w:r>
          </w:p>
        </w:tc>
      </w:tr>
      <w:tr w:rsidR="00B93F48" w14:paraId="129B1CEC" w14:textId="77777777" w:rsidTr="00B24294">
        <w:trPr>
          <w:cantSplit/>
          <w:trHeight w:val="152"/>
        </w:trPr>
        <w:tc>
          <w:tcPr>
            <w:tcW w:w="982" w:type="pct"/>
            <w:vMerge/>
          </w:tcPr>
          <w:p w14:paraId="037E4BE8"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1F32A719"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75413D2D" w14:textId="1C27DD16" w:rsidR="00B93F48" w:rsidRPr="002E4AF6" w:rsidRDefault="007327E9" w:rsidP="00B93F48">
            <w:pPr>
              <w:rPr>
                <w:sz w:val="18"/>
                <w:szCs w:val="18"/>
              </w:rPr>
            </w:pPr>
            <w:r>
              <w:rPr>
                <w:sz w:val="18"/>
                <w:szCs w:val="18"/>
              </w:rPr>
              <w:t>-</w:t>
            </w:r>
          </w:p>
        </w:tc>
        <w:tc>
          <w:tcPr>
            <w:tcW w:w="327" w:type="pct"/>
          </w:tcPr>
          <w:p w14:paraId="62D4D20B" w14:textId="7434E8C4" w:rsidR="00B93F48" w:rsidRPr="00971D24" w:rsidRDefault="00B93F48" w:rsidP="00B93F48">
            <w:pPr>
              <w:jc w:val="right"/>
              <w:rPr>
                <w:sz w:val="20"/>
                <w:szCs w:val="20"/>
              </w:rPr>
            </w:pPr>
            <w:r w:rsidRPr="00971D24">
              <w:rPr>
                <w:sz w:val="20"/>
                <w:szCs w:val="20"/>
              </w:rPr>
              <w:t xml:space="preserve"> 4,310 </w:t>
            </w:r>
          </w:p>
        </w:tc>
        <w:tc>
          <w:tcPr>
            <w:tcW w:w="358" w:type="pct"/>
          </w:tcPr>
          <w:p w14:paraId="198AE304" w14:textId="27E318BD" w:rsidR="00B93F48" w:rsidRPr="00971D24" w:rsidRDefault="00B93F48" w:rsidP="00B93F48">
            <w:pPr>
              <w:jc w:val="right"/>
              <w:rPr>
                <w:sz w:val="20"/>
                <w:szCs w:val="20"/>
              </w:rPr>
            </w:pPr>
            <w:r w:rsidRPr="00971D24">
              <w:rPr>
                <w:sz w:val="20"/>
                <w:szCs w:val="20"/>
              </w:rPr>
              <w:t xml:space="preserve"> 2,876 </w:t>
            </w:r>
          </w:p>
        </w:tc>
        <w:tc>
          <w:tcPr>
            <w:tcW w:w="328" w:type="pct"/>
          </w:tcPr>
          <w:p w14:paraId="0033BCF7" w14:textId="73C320C9" w:rsidR="00B93F48" w:rsidRPr="00971D24" w:rsidRDefault="00B93F48" w:rsidP="00B93F48">
            <w:pPr>
              <w:jc w:val="right"/>
              <w:rPr>
                <w:sz w:val="20"/>
                <w:szCs w:val="20"/>
              </w:rPr>
            </w:pPr>
            <w:r w:rsidRPr="00971D24">
              <w:rPr>
                <w:sz w:val="20"/>
                <w:szCs w:val="20"/>
              </w:rPr>
              <w:t xml:space="preserve"> 1,818 </w:t>
            </w:r>
          </w:p>
        </w:tc>
        <w:tc>
          <w:tcPr>
            <w:tcW w:w="298" w:type="pct"/>
          </w:tcPr>
          <w:p w14:paraId="775261A8" w14:textId="77777777" w:rsidR="00CE29A9" w:rsidRPr="002E4AF6" w:rsidRDefault="00CE29A9" w:rsidP="00CE29A9">
            <w:pPr>
              <w:rPr>
                <w:sz w:val="18"/>
                <w:szCs w:val="18"/>
              </w:rPr>
            </w:pPr>
            <w:proofErr w:type="spellStart"/>
            <w:r w:rsidRPr="002E4AF6">
              <w:rPr>
                <w:sz w:val="18"/>
                <w:szCs w:val="18"/>
              </w:rPr>
              <w:t>OxYGen</w:t>
            </w:r>
            <w:proofErr w:type="spellEnd"/>
          </w:p>
          <w:p w14:paraId="5BE4FF29" w14:textId="2E795BD9" w:rsidR="00B93F48" w:rsidRPr="002E4AF6" w:rsidRDefault="00CE29A9" w:rsidP="00CE29A9">
            <w:pPr>
              <w:rPr>
                <w:sz w:val="18"/>
                <w:szCs w:val="18"/>
              </w:rPr>
            </w:pPr>
            <w:r w:rsidRPr="002E4AF6">
              <w:rPr>
                <w:sz w:val="18"/>
                <w:szCs w:val="18"/>
              </w:rPr>
              <w:t>MTAD</w:t>
            </w:r>
          </w:p>
        </w:tc>
        <w:tc>
          <w:tcPr>
            <w:tcW w:w="298" w:type="pct"/>
          </w:tcPr>
          <w:p w14:paraId="7B1DA0E8" w14:textId="1B0BFA97" w:rsidR="00B93F48" w:rsidRPr="002E4AF6" w:rsidRDefault="00B93F48" w:rsidP="00B93F48">
            <w:pPr>
              <w:rPr>
                <w:sz w:val="18"/>
                <w:szCs w:val="18"/>
              </w:rPr>
            </w:pPr>
            <w:r w:rsidRPr="002E4AF6">
              <w:rPr>
                <w:sz w:val="18"/>
                <w:szCs w:val="18"/>
              </w:rPr>
              <w:t>UK GGF</w:t>
            </w:r>
          </w:p>
        </w:tc>
        <w:tc>
          <w:tcPr>
            <w:tcW w:w="656" w:type="pct"/>
          </w:tcPr>
          <w:p w14:paraId="3AB2EAC7" w14:textId="58C25BCE" w:rsidR="00B93F48" w:rsidRPr="002E4AF6" w:rsidRDefault="00B93F48" w:rsidP="00B24294">
            <w:pPr>
              <w:rPr>
                <w:sz w:val="18"/>
                <w:szCs w:val="18"/>
              </w:rPr>
            </w:pPr>
            <w:r w:rsidRPr="002E4AF6">
              <w:rPr>
                <w:sz w:val="18"/>
                <w:szCs w:val="18"/>
              </w:rPr>
              <w:t xml:space="preserve">Facilities and Administration </w:t>
            </w:r>
          </w:p>
        </w:tc>
        <w:tc>
          <w:tcPr>
            <w:tcW w:w="501" w:type="pct"/>
          </w:tcPr>
          <w:p w14:paraId="7CE5AFED" w14:textId="2555AA02" w:rsidR="00B93F48" w:rsidRPr="00971D24" w:rsidRDefault="00B93F48" w:rsidP="00B24294">
            <w:pPr>
              <w:rPr>
                <w:b/>
                <w:sz w:val="20"/>
                <w:szCs w:val="20"/>
              </w:rPr>
            </w:pPr>
            <w:r w:rsidRPr="00971D24">
              <w:rPr>
                <w:b/>
                <w:sz w:val="20"/>
                <w:szCs w:val="20"/>
              </w:rPr>
              <w:t xml:space="preserve">        9,004.10 </w:t>
            </w:r>
          </w:p>
        </w:tc>
      </w:tr>
      <w:tr w:rsidR="00A83F17" w14:paraId="0B2CD793" w14:textId="77777777" w:rsidTr="00B24294">
        <w:trPr>
          <w:cantSplit/>
          <w:trHeight w:val="90"/>
        </w:trPr>
        <w:tc>
          <w:tcPr>
            <w:tcW w:w="982" w:type="pct"/>
            <w:vMerge/>
            <w:shd w:val="clear" w:color="auto" w:fill="CCCCCC"/>
          </w:tcPr>
          <w:p w14:paraId="6C39ED11" w14:textId="77777777" w:rsidR="00A83F17" w:rsidRDefault="00A83F17" w:rsidP="00A83F17"/>
        </w:tc>
        <w:tc>
          <w:tcPr>
            <w:tcW w:w="894" w:type="pct"/>
            <w:vMerge/>
            <w:vAlign w:val="center"/>
          </w:tcPr>
          <w:p w14:paraId="0548A71B" w14:textId="640ECE44" w:rsidR="00A83F17" w:rsidRPr="004F14F5" w:rsidRDefault="00A83F17" w:rsidP="001455E4">
            <w:pPr>
              <w:pStyle w:val="ListParagraph"/>
              <w:numPr>
                <w:ilvl w:val="1"/>
                <w:numId w:val="3"/>
              </w:numPr>
              <w:spacing w:before="40"/>
              <w:ind w:left="280"/>
              <w:rPr>
                <w:rFonts w:ascii="Times New Roman" w:hAnsi="Times New Roman"/>
                <w:iCs/>
                <w:sz w:val="18"/>
                <w:szCs w:val="18"/>
              </w:rPr>
            </w:pPr>
          </w:p>
        </w:tc>
        <w:tc>
          <w:tcPr>
            <w:tcW w:w="358" w:type="pct"/>
            <w:tcBorders>
              <w:top w:val="single" w:sz="4" w:space="0" w:color="auto"/>
              <w:bottom w:val="single" w:sz="4" w:space="0" w:color="auto"/>
            </w:tcBorders>
            <w:vAlign w:val="center"/>
          </w:tcPr>
          <w:p w14:paraId="4F3F6916" w14:textId="405968D6" w:rsidR="00A83F17" w:rsidRPr="002E4AF6" w:rsidRDefault="00A83F17" w:rsidP="00A83F17">
            <w:pPr>
              <w:rPr>
                <w:sz w:val="18"/>
                <w:szCs w:val="18"/>
              </w:rPr>
            </w:pPr>
            <w:r>
              <w:rPr>
                <w:sz w:val="18"/>
                <w:szCs w:val="18"/>
              </w:rPr>
              <w:t>-</w:t>
            </w:r>
          </w:p>
        </w:tc>
        <w:tc>
          <w:tcPr>
            <w:tcW w:w="327" w:type="pct"/>
            <w:tcBorders>
              <w:top w:val="single" w:sz="4" w:space="0" w:color="auto"/>
              <w:bottom w:val="single" w:sz="4" w:space="0" w:color="auto"/>
            </w:tcBorders>
          </w:tcPr>
          <w:p w14:paraId="4EAF4643" w14:textId="36FAF83C" w:rsidR="00A83F17" w:rsidRPr="00971D24" w:rsidRDefault="00A83F17" w:rsidP="00A83F17">
            <w:pPr>
              <w:jc w:val="right"/>
              <w:rPr>
                <w:sz w:val="20"/>
                <w:szCs w:val="20"/>
              </w:rPr>
            </w:pPr>
            <w:r w:rsidRPr="00971D24">
              <w:rPr>
                <w:sz w:val="20"/>
                <w:szCs w:val="20"/>
              </w:rPr>
              <w:t xml:space="preserve"> 822 </w:t>
            </w:r>
          </w:p>
        </w:tc>
        <w:tc>
          <w:tcPr>
            <w:tcW w:w="358" w:type="pct"/>
            <w:tcBorders>
              <w:top w:val="single" w:sz="4" w:space="0" w:color="auto"/>
              <w:bottom w:val="single" w:sz="4" w:space="0" w:color="auto"/>
            </w:tcBorders>
          </w:tcPr>
          <w:p w14:paraId="352746F1" w14:textId="5511E00D" w:rsidR="00A83F17" w:rsidRPr="00971D24" w:rsidRDefault="00A83F17" w:rsidP="00A83F17">
            <w:pPr>
              <w:jc w:val="right"/>
              <w:rPr>
                <w:sz w:val="20"/>
                <w:szCs w:val="20"/>
              </w:rPr>
            </w:pPr>
            <w:r w:rsidRPr="00971D24">
              <w:rPr>
                <w:sz w:val="20"/>
                <w:szCs w:val="20"/>
              </w:rPr>
              <w:t xml:space="preserve"> 632 </w:t>
            </w:r>
          </w:p>
        </w:tc>
        <w:tc>
          <w:tcPr>
            <w:tcW w:w="328" w:type="pct"/>
            <w:tcBorders>
              <w:top w:val="single" w:sz="4" w:space="0" w:color="auto"/>
              <w:bottom w:val="single" w:sz="4" w:space="0" w:color="auto"/>
            </w:tcBorders>
          </w:tcPr>
          <w:p w14:paraId="3ED953C8" w14:textId="29CD2CCA" w:rsidR="00A83F17" w:rsidRPr="00971D24" w:rsidRDefault="00A83F17" w:rsidP="00A83F17">
            <w:pPr>
              <w:jc w:val="right"/>
              <w:rPr>
                <w:sz w:val="20"/>
                <w:szCs w:val="20"/>
              </w:rPr>
            </w:pPr>
            <w:r w:rsidRPr="00971D24">
              <w:rPr>
                <w:sz w:val="20"/>
                <w:szCs w:val="20"/>
              </w:rPr>
              <w:t xml:space="preserve"> 316 </w:t>
            </w:r>
          </w:p>
        </w:tc>
        <w:tc>
          <w:tcPr>
            <w:tcW w:w="298" w:type="pct"/>
            <w:tcBorders>
              <w:top w:val="single" w:sz="4" w:space="0" w:color="auto"/>
              <w:bottom w:val="single" w:sz="4" w:space="0" w:color="auto"/>
            </w:tcBorders>
            <w:vAlign w:val="center"/>
          </w:tcPr>
          <w:p w14:paraId="326FFD65" w14:textId="13FC75E8" w:rsidR="00A83F17" w:rsidRPr="002E4AF6" w:rsidRDefault="00A83F17" w:rsidP="00A83F17">
            <w:pPr>
              <w:rPr>
                <w:sz w:val="18"/>
                <w:szCs w:val="18"/>
              </w:rPr>
            </w:pPr>
            <w:r>
              <w:rPr>
                <w:sz w:val="18"/>
                <w:szCs w:val="18"/>
              </w:rPr>
              <w:t>MTAD</w:t>
            </w:r>
          </w:p>
        </w:tc>
        <w:tc>
          <w:tcPr>
            <w:tcW w:w="298" w:type="pct"/>
            <w:tcBorders>
              <w:top w:val="single" w:sz="4" w:space="0" w:color="auto"/>
              <w:bottom w:val="single" w:sz="4" w:space="0" w:color="auto"/>
            </w:tcBorders>
          </w:tcPr>
          <w:p w14:paraId="0D58C816" w14:textId="359945CD" w:rsidR="00A83F17" w:rsidRPr="002E4AF6" w:rsidRDefault="00A83F17" w:rsidP="00A83F17">
            <w:pPr>
              <w:rPr>
                <w:sz w:val="18"/>
                <w:szCs w:val="18"/>
              </w:rPr>
            </w:pPr>
            <w:r w:rsidRPr="002E4AF6">
              <w:rPr>
                <w:sz w:val="18"/>
                <w:szCs w:val="18"/>
              </w:rPr>
              <w:t>UK GGF</w:t>
            </w:r>
          </w:p>
        </w:tc>
        <w:tc>
          <w:tcPr>
            <w:tcW w:w="656" w:type="pct"/>
            <w:tcBorders>
              <w:top w:val="single" w:sz="4" w:space="0" w:color="auto"/>
              <w:bottom w:val="single" w:sz="4" w:space="0" w:color="auto"/>
            </w:tcBorders>
          </w:tcPr>
          <w:p w14:paraId="2200B6E8" w14:textId="3CC4D55F" w:rsidR="00A83F17" w:rsidRPr="002E4AF6" w:rsidRDefault="00A83F17" w:rsidP="00B24294">
            <w:pPr>
              <w:rPr>
                <w:sz w:val="18"/>
                <w:szCs w:val="18"/>
              </w:rPr>
            </w:pPr>
            <w:r w:rsidRPr="002E4AF6">
              <w:rPr>
                <w:sz w:val="18"/>
                <w:szCs w:val="18"/>
              </w:rPr>
              <w:t xml:space="preserve">DPC General Operational Expenditure </w:t>
            </w:r>
          </w:p>
        </w:tc>
        <w:tc>
          <w:tcPr>
            <w:tcW w:w="501" w:type="pct"/>
            <w:tcBorders>
              <w:top w:val="single" w:sz="4" w:space="0" w:color="auto"/>
              <w:bottom w:val="single" w:sz="4" w:space="0" w:color="auto"/>
            </w:tcBorders>
          </w:tcPr>
          <w:p w14:paraId="10759DA1" w14:textId="5EB3B556" w:rsidR="00A83F17" w:rsidRPr="00971D24" w:rsidRDefault="00A83F17" w:rsidP="00B24294">
            <w:pPr>
              <w:rPr>
                <w:b/>
                <w:sz w:val="20"/>
                <w:szCs w:val="20"/>
              </w:rPr>
            </w:pPr>
            <w:r w:rsidRPr="00971D24">
              <w:rPr>
                <w:b/>
                <w:sz w:val="20"/>
                <w:szCs w:val="20"/>
              </w:rPr>
              <w:t xml:space="preserve">        1,769.63 </w:t>
            </w:r>
          </w:p>
        </w:tc>
      </w:tr>
      <w:tr w:rsidR="00A83F17" w14:paraId="15AC0846" w14:textId="77777777" w:rsidTr="00B24294">
        <w:trPr>
          <w:cantSplit/>
          <w:trHeight w:val="90"/>
        </w:trPr>
        <w:tc>
          <w:tcPr>
            <w:tcW w:w="982" w:type="pct"/>
            <w:vMerge/>
            <w:shd w:val="clear" w:color="auto" w:fill="CCCCCC"/>
          </w:tcPr>
          <w:p w14:paraId="0C9226B6" w14:textId="77777777" w:rsidR="00A83F17" w:rsidRDefault="00A83F17" w:rsidP="00A83F17"/>
        </w:tc>
        <w:tc>
          <w:tcPr>
            <w:tcW w:w="894" w:type="pct"/>
            <w:vMerge/>
            <w:tcBorders>
              <w:bottom w:val="single" w:sz="4" w:space="0" w:color="auto"/>
            </w:tcBorders>
            <w:vAlign w:val="center"/>
          </w:tcPr>
          <w:p w14:paraId="5DE3C7F7" w14:textId="4A2E46C8" w:rsidR="00A83F17" w:rsidRPr="00A35E9F" w:rsidRDefault="00A83F17" w:rsidP="001455E4">
            <w:pPr>
              <w:pStyle w:val="ListParagraph"/>
              <w:numPr>
                <w:ilvl w:val="1"/>
                <w:numId w:val="3"/>
              </w:numPr>
              <w:spacing w:before="40"/>
              <w:ind w:left="280"/>
              <w:rPr>
                <w:rFonts w:ascii="Times New Roman" w:hAnsi="Times New Roman"/>
                <w:iCs/>
                <w:sz w:val="18"/>
                <w:szCs w:val="18"/>
              </w:rPr>
            </w:pPr>
          </w:p>
        </w:tc>
        <w:tc>
          <w:tcPr>
            <w:tcW w:w="358" w:type="pct"/>
            <w:tcBorders>
              <w:top w:val="single" w:sz="4" w:space="0" w:color="auto"/>
              <w:bottom w:val="single" w:sz="4" w:space="0" w:color="auto"/>
            </w:tcBorders>
            <w:vAlign w:val="center"/>
          </w:tcPr>
          <w:p w14:paraId="067B433F" w14:textId="4117BD66" w:rsidR="00A83F17" w:rsidRPr="002E4AF6" w:rsidRDefault="00A83F17" w:rsidP="00A83F17">
            <w:pPr>
              <w:rPr>
                <w:sz w:val="18"/>
                <w:szCs w:val="18"/>
              </w:rPr>
            </w:pPr>
            <w:r>
              <w:rPr>
                <w:sz w:val="18"/>
                <w:szCs w:val="18"/>
              </w:rPr>
              <w:t>-</w:t>
            </w:r>
          </w:p>
        </w:tc>
        <w:tc>
          <w:tcPr>
            <w:tcW w:w="327" w:type="pct"/>
            <w:tcBorders>
              <w:top w:val="single" w:sz="4" w:space="0" w:color="auto"/>
              <w:bottom w:val="single" w:sz="4" w:space="0" w:color="auto"/>
            </w:tcBorders>
          </w:tcPr>
          <w:p w14:paraId="41CF8CAC" w14:textId="3F3C0199" w:rsidR="00A83F17" w:rsidRPr="00971D24" w:rsidRDefault="00A83F17" w:rsidP="00A83F17">
            <w:pPr>
              <w:jc w:val="right"/>
              <w:rPr>
                <w:sz w:val="20"/>
                <w:szCs w:val="20"/>
              </w:rPr>
            </w:pPr>
            <w:r w:rsidRPr="00971D24">
              <w:rPr>
                <w:sz w:val="20"/>
                <w:szCs w:val="20"/>
              </w:rPr>
              <w:t xml:space="preserve"> 7,307 </w:t>
            </w:r>
          </w:p>
        </w:tc>
        <w:tc>
          <w:tcPr>
            <w:tcW w:w="358" w:type="pct"/>
            <w:tcBorders>
              <w:top w:val="single" w:sz="4" w:space="0" w:color="auto"/>
              <w:bottom w:val="single" w:sz="4" w:space="0" w:color="auto"/>
            </w:tcBorders>
          </w:tcPr>
          <w:p w14:paraId="52547295" w14:textId="7C16179B" w:rsidR="00A83F17" w:rsidRPr="00971D24" w:rsidRDefault="00A83F17" w:rsidP="00A83F17">
            <w:pPr>
              <w:jc w:val="right"/>
              <w:rPr>
                <w:sz w:val="20"/>
                <w:szCs w:val="20"/>
              </w:rPr>
            </w:pPr>
            <w:r w:rsidRPr="00971D24">
              <w:rPr>
                <w:sz w:val="20"/>
                <w:szCs w:val="20"/>
              </w:rPr>
              <w:t xml:space="preserve"> 4,883 </w:t>
            </w:r>
          </w:p>
        </w:tc>
        <w:tc>
          <w:tcPr>
            <w:tcW w:w="328" w:type="pct"/>
            <w:tcBorders>
              <w:top w:val="single" w:sz="4" w:space="0" w:color="auto"/>
              <w:bottom w:val="single" w:sz="4" w:space="0" w:color="auto"/>
            </w:tcBorders>
          </w:tcPr>
          <w:p w14:paraId="0CBC9EA4" w14:textId="76948B05" w:rsidR="00A83F17" w:rsidRPr="00971D24" w:rsidRDefault="00A83F17" w:rsidP="00A83F17">
            <w:pPr>
              <w:jc w:val="right"/>
              <w:rPr>
                <w:sz w:val="20"/>
                <w:szCs w:val="20"/>
              </w:rPr>
            </w:pPr>
            <w:r w:rsidRPr="00971D24">
              <w:rPr>
                <w:sz w:val="20"/>
                <w:szCs w:val="20"/>
              </w:rPr>
              <w:t xml:space="preserve"> 3,080 </w:t>
            </w:r>
          </w:p>
        </w:tc>
        <w:tc>
          <w:tcPr>
            <w:tcW w:w="298" w:type="pct"/>
            <w:tcBorders>
              <w:top w:val="single" w:sz="4" w:space="0" w:color="auto"/>
              <w:bottom w:val="single" w:sz="4" w:space="0" w:color="auto"/>
            </w:tcBorders>
            <w:vAlign w:val="center"/>
          </w:tcPr>
          <w:p w14:paraId="3B1EAB42" w14:textId="5CEA0FF6" w:rsidR="00A83F17" w:rsidRPr="002E4AF6" w:rsidRDefault="00A83F17" w:rsidP="00A83F17">
            <w:pPr>
              <w:rPr>
                <w:sz w:val="18"/>
                <w:szCs w:val="18"/>
              </w:rPr>
            </w:pPr>
            <w:r>
              <w:rPr>
                <w:sz w:val="18"/>
                <w:szCs w:val="18"/>
              </w:rPr>
              <w:t>MTAD</w:t>
            </w:r>
          </w:p>
        </w:tc>
        <w:tc>
          <w:tcPr>
            <w:tcW w:w="298" w:type="pct"/>
            <w:tcBorders>
              <w:top w:val="single" w:sz="4" w:space="0" w:color="auto"/>
              <w:bottom w:val="single" w:sz="4" w:space="0" w:color="auto"/>
            </w:tcBorders>
          </w:tcPr>
          <w:p w14:paraId="229CC6DD" w14:textId="5417A63C" w:rsidR="00A83F17" w:rsidRPr="002E4AF6" w:rsidRDefault="00A83F17" w:rsidP="00A83F17">
            <w:pPr>
              <w:rPr>
                <w:sz w:val="18"/>
                <w:szCs w:val="18"/>
              </w:rPr>
            </w:pPr>
            <w:r w:rsidRPr="002E4AF6">
              <w:rPr>
                <w:sz w:val="18"/>
                <w:szCs w:val="18"/>
              </w:rPr>
              <w:t>UK GGF</w:t>
            </w:r>
          </w:p>
        </w:tc>
        <w:tc>
          <w:tcPr>
            <w:tcW w:w="656" w:type="pct"/>
            <w:tcBorders>
              <w:top w:val="single" w:sz="4" w:space="0" w:color="auto"/>
              <w:bottom w:val="single" w:sz="4" w:space="0" w:color="auto"/>
            </w:tcBorders>
          </w:tcPr>
          <w:p w14:paraId="7385D57D" w14:textId="663A7759" w:rsidR="00A83F17" w:rsidRPr="002E4AF6" w:rsidRDefault="00A83F17" w:rsidP="00B24294">
            <w:pPr>
              <w:rPr>
                <w:sz w:val="18"/>
                <w:szCs w:val="18"/>
              </w:rPr>
            </w:pPr>
            <w:r w:rsidRPr="002E4AF6">
              <w:rPr>
                <w:sz w:val="18"/>
                <w:szCs w:val="18"/>
              </w:rPr>
              <w:t>Facilities and Administration (8%)</w:t>
            </w:r>
          </w:p>
        </w:tc>
        <w:tc>
          <w:tcPr>
            <w:tcW w:w="501" w:type="pct"/>
            <w:tcBorders>
              <w:top w:val="single" w:sz="4" w:space="0" w:color="auto"/>
              <w:bottom w:val="single" w:sz="4" w:space="0" w:color="auto"/>
            </w:tcBorders>
          </w:tcPr>
          <w:p w14:paraId="705C0801" w14:textId="2F408294" w:rsidR="00A83F17" w:rsidRPr="00971D24" w:rsidRDefault="00A83F17" w:rsidP="00B24294">
            <w:pPr>
              <w:rPr>
                <w:b/>
                <w:sz w:val="20"/>
                <w:szCs w:val="20"/>
              </w:rPr>
            </w:pPr>
            <w:r w:rsidRPr="00971D24">
              <w:rPr>
                <w:b/>
                <w:sz w:val="20"/>
                <w:szCs w:val="20"/>
              </w:rPr>
              <w:t xml:space="preserve">      15,269.43 </w:t>
            </w:r>
          </w:p>
        </w:tc>
      </w:tr>
      <w:tr w:rsidR="006F12CD" w14:paraId="12FAC936" w14:textId="77777777" w:rsidTr="00B24294">
        <w:trPr>
          <w:cantSplit/>
          <w:trHeight w:val="377"/>
        </w:trPr>
        <w:tc>
          <w:tcPr>
            <w:tcW w:w="982" w:type="pct"/>
            <w:vMerge/>
            <w:shd w:val="clear" w:color="auto" w:fill="CCCCCC"/>
          </w:tcPr>
          <w:p w14:paraId="5256CAB7" w14:textId="77777777" w:rsidR="006F12CD" w:rsidRDefault="006F12CD" w:rsidP="006F12CD"/>
        </w:tc>
        <w:tc>
          <w:tcPr>
            <w:tcW w:w="894" w:type="pct"/>
            <w:tcBorders>
              <w:top w:val="single" w:sz="4" w:space="0" w:color="auto"/>
              <w:bottom w:val="single" w:sz="4" w:space="0" w:color="auto"/>
            </w:tcBorders>
          </w:tcPr>
          <w:p w14:paraId="66AB9DAD" w14:textId="37C6821A" w:rsidR="006F12CD" w:rsidRPr="00137EB2" w:rsidRDefault="002765DD" w:rsidP="00DF6371">
            <w:pPr>
              <w:spacing w:before="40"/>
              <w:rPr>
                <w:iCs/>
                <w:sz w:val="16"/>
              </w:rPr>
            </w:pPr>
            <w:r w:rsidRPr="00DF6371">
              <w:rPr>
                <w:iCs/>
                <w:sz w:val="20"/>
                <w:szCs w:val="20"/>
              </w:rPr>
              <w:t>MONITORING</w:t>
            </w:r>
          </w:p>
        </w:tc>
        <w:tc>
          <w:tcPr>
            <w:tcW w:w="358" w:type="pct"/>
            <w:tcBorders>
              <w:top w:val="single" w:sz="4" w:space="0" w:color="auto"/>
              <w:bottom w:val="single" w:sz="4" w:space="0" w:color="auto"/>
            </w:tcBorders>
            <w:vAlign w:val="center"/>
          </w:tcPr>
          <w:p w14:paraId="60CCF5D3" w14:textId="421DDE94" w:rsidR="006F12CD" w:rsidRPr="002E4AF6" w:rsidRDefault="00576A84" w:rsidP="006F12CD">
            <w:pPr>
              <w:rPr>
                <w:sz w:val="18"/>
                <w:szCs w:val="18"/>
              </w:rPr>
            </w:pPr>
            <w:r>
              <w:rPr>
                <w:sz w:val="18"/>
                <w:szCs w:val="18"/>
              </w:rPr>
              <w:t>n/a</w:t>
            </w:r>
          </w:p>
        </w:tc>
        <w:tc>
          <w:tcPr>
            <w:tcW w:w="327" w:type="pct"/>
            <w:tcBorders>
              <w:top w:val="single" w:sz="4" w:space="0" w:color="auto"/>
              <w:bottom w:val="single" w:sz="4" w:space="0" w:color="auto"/>
            </w:tcBorders>
            <w:vAlign w:val="center"/>
          </w:tcPr>
          <w:p w14:paraId="31FF82C9" w14:textId="3273E123" w:rsidR="006F12CD" w:rsidRPr="002E4AF6" w:rsidRDefault="006F12CD" w:rsidP="006F12CD">
            <w:pPr>
              <w:rPr>
                <w:sz w:val="18"/>
                <w:szCs w:val="18"/>
              </w:rPr>
            </w:pPr>
            <w:r>
              <w:rPr>
                <w:sz w:val="18"/>
                <w:szCs w:val="18"/>
              </w:rPr>
              <w:t>Quarterly</w:t>
            </w:r>
          </w:p>
        </w:tc>
        <w:tc>
          <w:tcPr>
            <w:tcW w:w="358" w:type="pct"/>
            <w:tcBorders>
              <w:top w:val="single" w:sz="4" w:space="0" w:color="auto"/>
              <w:bottom w:val="single" w:sz="4" w:space="0" w:color="auto"/>
            </w:tcBorders>
            <w:vAlign w:val="center"/>
          </w:tcPr>
          <w:p w14:paraId="32491869" w14:textId="419E425B" w:rsidR="006F12CD" w:rsidRPr="002E4AF6" w:rsidRDefault="006F12CD" w:rsidP="006F12CD">
            <w:pPr>
              <w:rPr>
                <w:sz w:val="18"/>
                <w:szCs w:val="18"/>
              </w:rPr>
            </w:pPr>
            <w:r>
              <w:rPr>
                <w:sz w:val="18"/>
                <w:szCs w:val="18"/>
              </w:rPr>
              <w:t>Quarterly</w:t>
            </w:r>
          </w:p>
        </w:tc>
        <w:tc>
          <w:tcPr>
            <w:tcW w:w="328" w:type="pct"/>
            <w:tcBorders>
              <w:top w:val="single" w:sz="4" w:space="0" w:color="auto"/>
              <w:bottom w:val="single" w:sz="4" w:space="0" w:color="auto"/>
            </w:tcBorders>
            <w:vAlign w:val="center"/>
          </w:tcPr>
          <w:p w14:paraId="393A413F" w14:textId="6F647E03" w:rsidR="006F12CD" w:rsidRPr="002E4AF6" w:rsidRDefault="006F12CD" w:rsidP="006F12CD">
            <w:pPr>
              <w:rPr>
                <w:sz w:val="18"/>
                <w:szCs w:val="18"/>
              </w:rPr>
            </w:pPr>
            <w:r>
              <w:rPr>
                <w:sz w:val="18"/>
                <w:szCs w:val="18"/>
              </w:rPr>
              <w:t>Quarterly</w:t>
            </w:r>
          </w:p>
        </w:tc>
        <w:tc>
          <w:tcPr>
            <w:tcW w:w="298" w:type="pct"/>
            <w:tcBorders>
              <w:top w:val="single" w:sz="4" w:space="0" w:color="auto"/>
              <w:bottom w:val="single" w:sz="4" w:space="0" w:color="auto"/>
            </w:tcBorders>
            <w:vAlign w:val="center"/>
          </w:tcPr>
          <w:p w14:paraId="0AE5E435" w14:textId="77777777" w:rsidR="006F12CD" w:rsidRPr="002E4AF6" w:rsidRDefault="006F12CD" w:rsidP="006F12CD">
            <w:pPr>
              <w:rPr>
                <w:sz w:val="18"/>
                <w:szCs w:val="18"/>
              </w:rPr>
            </w:pPr>
          </w:p>
        </w:tc>
        <w:tc>
          <w:tcPr>
            <w:tcW w:w="298" w:type="pct"/>
            <w:tcBorders>
              <w:top w:val="single" w:sz="4" w:space="0" w:color="auto"/>
              <w:bottom w:val="single" w:sz="4" w:space="0" w:color="auto"/>
            </w:tcBorders>
            <w:vAlign w:val="center"/>
          </w:tcPr>
          <w:p w14:paraId="30708252" w14:textId="77777777" w:rsidR="006F12CD" w:rsidRPr="002E4AF6" w:rsidRDefault="006F12CD" w:rsidP="006F12CD">
            <w:pPr>
              <w:rPr>
                <w:sz w:val="18"/>
                <w:szCs w:val="18"/>
              </w:rPr>
            </w:pPr>
          </w:p>
        </w:tc>
        <w:tc>
          <w:tcPr>
            <w:tcW w:w="656" w:type="pct"/>
            <w:tcBorders>
              <w:top w:val="single" w:sz="4" w:space="0" w:color="auto"/>
              <w:bottom w:val="single" w:sz="4" w:space="0" w:color="auto"/>
            </w:tcBorders>
          </w:tcPr>
          <w:p w14:paraId="67445F0D" w14:textId="77777777" w:rsidR="006F12CD" w:rsidRPr="002E4AF6" w:rsidRDefault="006F12CD" w:rsidP="00B24294">
            <w:pPr>
              <w:rPr>
                <w:sz w:val="18"/>
                <w:szCs w:val="18"/>
              </w:rPr>
            </w:pPr>
          </w:p>
        </w:tc>
        <w:tc>
          <w:tcPr>
            <w:tcW w:w="501" w:type="pct"/>
            <w:tcBorders>
              <w:top w:val="single" w:sz="4" w:space="0" w:color="auto"/>
              <w:bottom w:val="single" w:sz="4" w:space="0" w:color="auto"/>
            </w:tcBorders>
          </w:tcPr>
          <w:p w14:paraId="44FF58B4" w14:textId="77777777" w:rsidR="006F12CD" w:rsidRPr="00971D24" w:rsidRDefault="006F12CD" w:rsidP="00B24294">
            <w:pPr>
              <w:rPr>
                <w:b/>
                <w:sz w:val="20"/>
                <w:szCs w:val="20"/>
              </w:rPr>
            </w:pPr>
          </w:p>
        </w:tc>
      </w:tr>
      <w:tr w:rsidR="00E85A6D" w14:paraId="60C23FE7" w14:textId="77777777" w:rsidTr="009A55C4">
        <w:trPr>
          <w:cantSplit/>
          <w:trHeight w:val="377"/>
        </w:trPr>
        <w:tc>
          <w:tcPr>
            <w:tcW w:w="982" w:type="pct"/>
            <w:vMerge/>
            <w:tcBorders>
              <w:bottom w:val="single" w:sz="4" w:space="0" w:color="auto"/>
            </w:tcBorders>
          </w:tcPr>
          <w:p w14:paraId="3A05CB99" w14:textId="77777777" w:rsidR="00E85A6D" w:rsidRDefault="00E85A6D" w:rsidP="00D80992"/>
        </w:tc>
        <w:tc>
          <w:tcPr>
            <w:tcW w:w="3517" w:type="pct"/>
            <w:gridSpan w:val="8"/>
            <w:tcBorders>
              <w:top w:val="single" w:sz="4" w:space="0" w:color="auto"/>
              <w:bottom w:val="single" w:sz="4" w:space="0" w:color="auto"/>
            </w:tcBorders>
            <w:shd w:val="clear" w:color="auto" w:fill="F2F2F2"/>
            <w:vAlign w:val="center"/>
          </w:tcPr>
          <w:p w14:paraId="0B608227" w14:textId="77777777" w:rsidR="00E85A6D" w:rsidRPr="00ED57D5" w:rsidRDefault="00E85A6D" w:rsidP="00D80992">
            <w:pPr>
              <w:rPr>
                <w:b/>
                <w:sz w:val="20"/>
                <w:szCs w:val="20"/>
              </w:rPr>
            </w:pPr>
            <w:r w:rsidRPr="00ED57D5">
              <w:rPr>
                <w:b/>
                <w:sz w:val="20"/>
                <w:szCs w:val="20"/>
              </w:rPr>
              <w:t>Sub-Total for Output 1</w:t>
            </w:r>
          </w:p>
        </w:tc>
        <w:tc>
          <w:tcPr>
            <w:tcW w:w="501" w:type="pct"/>
            <w:tcBorders>
              <w:top w:val="single" w:sz="4" w:space="0" w:color="auto"/>
              <w:bottom w:val="single" w:sz="4" w:space="0" w:color="auto"/>
            </w:tcBorders>
            <w:shd w:val="clear" w:color="auto" w:fill="F2F2F2"/>
          </w:tcPr>
          <w:p w14:paraId="106DD648" w14:textId="66842824" w:rsidR="00E85A6D" w:rsidRPr="00971D24" w:rsidRDefault="004E738C" w:rsidP="00B523CD">
            <w:pPr>
              <w:jc w:val="right"/>
              <w:rPr>
                <w:b/>
                <w:sz w:val="20"/>
                <w:szCs w:val="20"/>
              </w:rPr>
            </w:pPr>
            <w:r w:rsidRPr="00971D24">
              <w:rPr>
                <w:b/>
                <w:sz w:val="20"/>
                <w:szCs w:val="20"/>
              </w:rPr>
              <w:t>206,137</w:t>
            </w:r>
          </w:p>
        </w:tc>
      </w:tr>
      <w:tr w:rsidR="00315746" w14:paraId="2C49ED5F" w14:textId="77777777" w:rsidTr="00A80DCB">
        <w:trPr>
          <w:cantSplit/>
          <w:trHeight w:val="90"/>
        </w:trPr>
        <w:tc>
          <w:tcPr>
            <w:tcW w:w="982" w:type="pct"/>
            <w:vMerge w:val="restart"/>
          </w:tcPr>
          <w:p w14:paraId="27CB21F1" w14:textId="3F891155" w:rsidR="006556A1" w:rsidRDefault="006556A1" w:rsidP="006556A1">
            <w:pPr>
              <w:spacing w:before="40"/>
              <w:rPr>
                <w:b/>
                <w:iCs/>
                <w:sz w:val="20"/>
                <w:szCs w:val="20"/>
              </w:rPr>
            </w:pPr>
          </w:p>
          <w:p w14:paraId="171A6028" w14:textId="014DFC0D" w:rsidR="00E85A6D" w:rsidRPr="006556A1" w:rsidRDefault="00E85A6D" w:rsidP="006556A1">
            <w:pPr>
              <w:spacing w:before="40"/>
              <w:rPr>
                <w:b/>
                <w:iCs/>
                <w:sz w:val="20"/>
                <w:szCs w:val="20"/>
              </w:rPr>
            </w:pPr>
            <w:r w:rsidRPr="006556A1">
              <w:rPr>
                <w:b/>
                <w:iCs/>
                <w:sz w:val="20"/>
                <w:szCs w:val="20"/>
              </w:rPr>
              <w:t>Output 2:</w:t>
            </w:r>
          </w:p>
          <w:p w14:paraId="69E78CD6" w14:textId="77777777" w:rsidR="00E85A6D" w:rsidRPr="006556A1" w:rsidRDefault="00E85A6D" w:rsidP="006556A1">
            <w:pPr>
              <w:spacing w:before="40"/>
              <w:rPr>
                <w:iCs/>
                <w:sz w:val="20"/>
                <w:szCs w:val="20"/>
              </w:rPr>
            </w:pPr>
          </w:p>
          <w:p w14:paraId="3FCDE5A7" w14:textId="77777777" w:rsidR="00E85A6D" w:rsidRDefault="006556A1" w:rsidP="006556A1">
            <w:pPr>
              <w:spacing w:before="40"/>
              <w:rPr>
                <w:i/>
                <w:sz w:val="20"/>
                <w:szCs w:val="20"/>
              </w:rPr>
            </w:pPr>
            <w:r w:rsidRPr="006556A1">
              <w:rPr>
                <w:iCs/>
                <w:sz w:val="20"/>
                <w:szCs w:val="20"/>
              </w:rPr>
              <w:t>Leadership potential and skills of women in communities of Armenia are advanced vis-a-vis community development processes and ongoing reforms</w:t>
            </w:r>
            <w:r w:rsidRPr="006556A1">
              <w:rPr>
                <w:i/>
                <w:sz w:val="20"/>
                <w:szCs w:val="20"/>
              </w:rPr>
              <w:t xml:space="preserve"> </w:t>
            </w:r>
          </w:p>
          <w:p w14:paraId="33F51FFD" w14:textId="78787282" w:rsidR="00CC7163" w:rsidRDefault="00CC7163" w:rsidP="006556A1">
            <w:pPr>
              <w:spacing w:before="40"/>
            </w:pPr>
          </w:p>
        </w:tc>
        <w:tc>
          <w:tcPr>
            <w:tcW w:w="894" w:type="pct"/>
            <w:tcBorders>
              <w:top w:val="single" w:sz="4" w:space="0" w:color="auto"/>
            </w:tcBorders>
            <w:vAlign w:val="center"/>
          </w:tcPr>
          <w:p w14:paraId="5DD907A6" w14:textId="183CF694" w:rsidR="00E85A6D" w:rsidRDefault="00E85A6D" w:rsidP="00D80992"/>
        </w:tc>
        <w:tc>
          <w:tcPr>
            <w:tcW w:w="358" w:type="pct"/>
            <w:tcBorders>
              <w:top w:val="single" w:sz="4" w:space="0" w:color="auto"/>
            </w:tcBorders>
            <w:vAlign w:val="center"/>
          </w:tcPr>
          <w:p w14:paraId="6A0743DE" w14:textId="77777777" w:rsidR="00E85A6D" w:rsidRDefault="00E85A6D" w:rsidP="00D80992"/>
        </w:tc>
        <w:tc>
          <w:tcPr>
            <w:tcW w:w="327" w:type="pct"/>
            <w:tcBorders>
              <w:top w:val="single" w:sz="4" w:space="0" w:color="auto"/>
            </w:tcBorders>
            <w:vAlign w:val="center"/>
          </w:tcPr>
          <w:p w14:paraId="33C39050" w14:textId="77777777" w:rsidR="00E85A6D" w:rsidRDefault="00E85A6D" w:rsidP="00D80992"/>
        </w:tc>
        <w:tc>
          <w:tcPr>
            <w:tcW w:w="358" w:type="pct"/>
            <w:tcBorders>
              <w:top w:val="single" w:sz="4" w:space="0" w:color="auto"/>
            </w:tcBorders>
            <w:vAlign w:val="center"/>
          </w:tcPr>
          <w:p w14:paraId="70841FC8" w14:textId="77777777" w:rsidR="00E85A6D" w:rsidRDefault="00E85A6D" w:rsidP="00D80992"/>
        </w:tc>
        <w:tc>
          <w:tcPr>
            <w:tcW w:w="328" w:type="pct"/>
            <w:tcBorders>
              <w:top w:val="single" w:sz="4" w:space="0" w:color="auto"/>
            </w:tcBorders>
            <w:vAlign w:val="center"/>
          </w:tcPr>
          <w:p w14:paraId="17C429E1" w14:textId="77777777" w:rsidR="00E85A6D" w:rsidRDefault="00E85A6D" w:rsidP="00D80992"/>
        </w:tc>
        <w:tc>
          <w:tcPr>
            <w:tcW w:w="298" w:type="pct"/>
            <w:tcBorders>
              <w:top w:val="single" w:sz="4" w:space="0" w:color="auto"/>
            </w:tcBorders>
            <w:vAlign w:val="center"/>
          </w:tcPr>
          <w:p w14:paraId="5B8757B5" w14:textId="77777777" w:rsidR="00E85A6D" w:rsidRDefault="00E85A6D" w:rsidP="00D80992"/>
        </w:tc>
        <w:tc>
          <w:tcPr>
            <w:tcW w:w="298" w:type="pct"/>
            <w:tcBorders>
              <w:top w:val="single" w:sz="4" w:space="0" w:color="auto"/>
            </w:tcBorders>
            <w:vAlign w:val="center"/>
          </w:tcPr>
          <w:p w14:paraId="723C92B8" w14:textId="77777777" w:rsidR="00E85A6D" w:rsidRDefault="00E85A6D" w:rsidP="00D80992"/>
        </w:tc>
        <w:tc>
          <w:tcPr>
            <w:tcW w:w="656" w:type="pct"/>
            <w:tcBorders>
              <w:top w:val="single" w:sz="4" w:space="0" w:color="auto"/>
            </w:tcBorders>
            <w:vAlign w:val="center"/>
          </w:tcPr>
          <w:p w14:paraId="18D58020" w14:textId="77777777" w:rsidR="00E85A6D" w:rsidRDefault="00E85A6D" w:rsidP="00D80992"/>
        </w:tc>
        <w:tc>
          <w:tcPr>
            <w:tcW w:w="501" w:type="pct"/>
            <w:tcBorders>
              <w:top w:val="single" w:sz="4" w:space="0" w:color="auto"/>
            </w:tcBorders>
          </w:tcPr>
          <w:p w14:paraId="51A11906" w14:textId="77777777" w:rsidR="00E85A6D" w:rsidRDefault="00E85A6D" w:rsidP="00D80992"/>
        </w:tc>
      </w:tr>
      <w:tr w:rsidR="00971D24" w14:paraId="374B6E8B" w14:textId="77777777" w:rsidTr="0098089A">
        <w:trPr>
          <w:cantSplit/>
          <w:trHeight w:val="404"/>
        </w:trPr>
        <w:tc>
          <w:tcPr>
            <w:tcW w:w="982" w:type="pct"/>
            <w:vMerge/>
          </w:tcPr>
          <w:p w14:paraId="2B242875" w14:textId="77777777" w:rsidR="00971D24" w:rsidRDefault="00971D24" w:rsidP="00971D24"/>
        </w:tc>
        <w:tc>
          <w:tcPr>
            <w:tcW w:w="894" w:type="pct"/>
            <w:vMerge w:val="restart"/>
          </w:tcPr>
          <w:p w14:paraId="7C35C89C" w14:textId="6601520A" w:rsidR="00971D24" w:rsidRPr="002B3547" w:rsidRDefault="00971D24" w:rsidP="0098089A">
            <w:pPr>
              <w:spacing w:before="40"/>
              <w:rPr>
                <w:iCs/>
                <w:sz w:val="20"/>
                <w:szCs w:val="20"/>
              </w:rPr>
            </w:pPr>
            <w:r w:rsidRPr="002B3547">
              <w:rPr>
                <w:iCs/>
                <w:sz w:val="20"/>
                <w:szCs w:val="20"/>
              </w:rPr>
              <w:t xml:space="preserve">2.1. </w:t>
            </w:r>
            <w:proofErr w:type="spellStart"/>
            <w:r>
              <w:rPr>
                <w:iCs/>
                <w:sz w:val="20"/>
                <w:szCs w:val="20"/>
              </w:rPr>
              <w:t>ToT</w:t>
            </w:r>
            <w:proofErr w:type="spellEnd"/>
            <w:r w:rsidRPr="002B3547">
              <w:rPr>
                <w:iCs/>
                <w:sz w:val="20"/>
                <w:szCs w:val="20"/>
              </w:rPr>
              <w:t xml:space="preserve"> already experienced in local politics.</w:t>
            </w:r>
          </w:p>
          <w:p w14:paraId="365DFB2A" w14:textId="5BB53D2C" w:rsidR="00971D24" w:rsidRPr="002B3547" w:rsidRDefault="00971D24" w:rsidP="0098089A">
            <w:pPr>
              <w:spacing w:before="40"/>
              <w:rPr>
                <w:iCs/>
                <w:sz w:val="20"/>
                <w:szCs w:val="20"/>
              </w:rPr>
            </w:pPr>
            <w:r w:rsidRPr="002B3547">
              <w:rPr>
                <w:iCs/>
                <w:sz w:val="20"/>
                <w:szCs w:val="20"/>
              </w:rPr>
              <w:t xml:space="preserve">2.2. Pre-electoral support to female potential candidates </w:t>
            </w:r>
          </w:p>
          <w:p w14:paraId="4E7942B7" w14:textId="52F89E45" w:rsidR="00971D24" w:rsidRPr="002B3547" w:rsidRDefault="00971D24" w:rsidP="0098089A">
            <w:pPr>
              <w:spacing w:before="40"/>
              <w:rPr>
                <w:iCs/>
                <w:sz w:val="20"/>
                <w:szCs w:val="20"/>
              </w:rPr>
            </w:pPr>
            <w:r w:rsidRPr="002B3547">
              <w:rPr>
                <w:iCs/>
                <w:sz w:val="20"/>
                <w:szCs w:val="20"/>
              </w:rPr>
              <w:t xml:space="preserve">2.3. Leadership schools will be offered to women from non-consolidated communities. </w:t>
            </w:r>
          </w:p>
          <w:p w14:paraId="1D0132C3" w14:textId="77777777" w:rsidR="00971D24" w:rsidRPr="002B3547" w:rsidRDefault="00971D24" w:rsidP="0098089A">
            <w:pPr>
              <w:spacing w:before="40"/>
              <w:rPr>
                <w:iCs/>
                <w:sz w:val="20"/>
                <w:szCs w:val="20"/>
              </w:rPr>
            </w:pPr>
            <w:r w:rsidRPr="002B3547">
              <w:rPr>
                <w:iCs/>
                <w:sz w:val="20"/>
                <w:szCs w:val="20"/>
              </w:rPr>
              <w:t>2.4. Pilot female-led ‘integrity islands’ in several selected communities</w:t>
            </w:r>
          </w:p>
          <w:p w14:paraId="2530ED44" w14:textId="520512DE" w:rsidR="00971D24" w:rsidRPr="002B3547" w:rsidRDefault="00971D24" w:rsidP="0098089A">
            <w:pPr>
              <w:spacing w:before="40"/>
              <w:rPr>
                <w:iCs/>
                <w:sz w:val="20"/>
                <w:szCs w:val="20"/>
              </w:rPr>
            </w:pPr>
            <w:r w:rsidRPr="002B3547">
              <w:rPr>
                <w:iCs/>
                <w:sz w:val="20"/>
                <w:szCs w:val="20"/>
              </w:rPr>
              <w:t>2.5. Capacity development on leadership skills for high school girls through creative and “learning-by-doing” methodology (interlinked with activities under p.4)</w:t>
            </w:r>
          </w:p>
        </w:tc>
        <w:tc>
          <w:tcPr>
            <w:tcW w:w="358" w:type="pct"/>
            <w:vAlign w:val="center"/>
          </w:tcPr>
          <w:p w14:paraId="610B1E98" w14:textId="02C289DC" w:rsidR="00971D24" w:rsidRPr="006325FC" w:rsidRDefault="00971D24" w:rsidP="00971D24">
            <w:pPr>
              <w:rPr>
                <w:sz w:val="20"/>
                <w:szCs w:val="20"/>
              </w:rPr>
            </w:pPr>
            <w:r w:rsidRPr="006325FC">
              <w:rPr>
                <w:sz w:val="20"/>
                <w:szCs w:val="20"/>
              </w:rPr>
              <w:t>-</w:t>
            </w:r>
          </w:p>
        </w:tc>
        <w:tc>
          <w:tcPr>
            <w:tcW w:w="327" w:type="pct"/>
          </w:tcPr>
          <w:p w14:paraId="02A1A5B5" w14:textId="669A4854" w:rsidR="00971D24" w:rsidRPr="00971D24" w:rsidRDefault="00971D24" w:rsidP="00E604C4">
            <w:pPr>
              <w:rPr>
                <w:sz w:val="20"/>
                <w:szCs w:val="20"/>
              </w:rPr>
            </w:pPr>
            <w:r w:rsidRPr="00971D24">
              <w:rPr>
                <w:sz w:val="20"/>
                <w:szCs w:val="20"/>
              </w:rPr>
              <w:t xml:space="preserve">11,757 </w:t>
            </w:r>
          </w:p>
        </w:tc>
        <w:tc>
          <w:tcPr>
            <w:tcW w:w="358" w:type="pct"/>
          </w:tcPr>
          <w:p w14:paraId="0E5EC73B" w14:textId="4559D245" w:rsidR="00971D24" w:rsidRPr="00971D24" w:rsidRDefault="00971D24" w:rsidP="00E604C4">
            <w:pPr>
              <w:rPr>
                <w:sz w:val="20"/>
                <w:szCs w:val="20"/>
              </w:rPr>
            </w:pPr>
            <w:r w:rsidRPr="00971D24">
              <w:rPr>
                <w:sz w:val="20"/>
                <w:szCs w:val="20"/>
              </w:rPr>
              <w:t xml:space="preserve">12,389 </w:t>
            </w:r>
          </w:p>
        </w:tc>
        <w:tc>
          <w:tcPr>
            <w:tcW w:w="328" w:type="pct"/>
          </w:tcPr>
          <w:p w14:paraId="650DD7EF" w14:textId="7B59CEAE" w:rsidR="00971D24" w:rsidRPr="00971D24" w:rsidRDefault="00971D24" w:rsidP="00E604C4">
            <w:pPr>
              <w:rPr>
                <w:sz w:val="20"/>
                <w:szCs w:val="20"/>
              </w:rPr>
            </w:pPr>
            <w:r w:rsidRPr="00971D24">
              <w:rPr>
                <w:sz w:val="20"/>
                <w:szCs w:val="20"/>
              </w:rPr>
              <w:t xml:space="preserve">4,298 </w:t>
            </w:r>
          </w:p>
        </w:tc>
        <w:tc>
          <w:tcPr>
            <w:tcW w:w="298" w:type="pct"/>
            <w:vAlign w:val="center"/>
          </w:tcPr>
          <w:p w14:paraId="5F21D0D3" w14:textId="6135E3F8" w:rsidR="00971D24" w:rsidRPr="00960B85" w:rsidRDefault="00971D24" w:rsidP="00971D24">
            <w:pPr>
              <w:rPr>
                <w:sz w:val="18"/>
                <w:szCs w:val="18"/>
              </w:rPr>
            </w:pPr>
            <w:r w:rsidRPr="00960B85">
              <w:rPr>
                <w:sz w:val="18"/>
                <w:szCs w:val="18"/>
              </w:rPr>
              <w:t>MTAD</w:t>
            </w:r>
          </w:p>
        </w:tc>
        <w:tc>
          <w:tcPr>
            <w:tcW w:w="298" w:type="pct"/>
            <w:vAlign w:val="center"/>
          </w:tcPr>
          <w:p w14:paraId="2F552929" w14:textId="6C5DFFAA" w:rsidR="00971D24" w:rsidRPr="00960B85" w:rsidRDefault="00971D24" w:rsidP="00971D24">
            <w:pPr>
              <w:rPr>
                <w:sz w:val="18"/>
                <w:szCs w:val="18"/>
              </w:rPr>
            </w:pPr>
            <w:r w:rsidRPr="002E4AF6">
              <w:rPr>
                <w:sz w:val="18"/>
                <w:szCs w:val="18"/>
              </w:rPr>
              <w:t>UK GGF</w:t>
            </w:r>
          </w:p>
        </w:tc>
        <w:tc>
          <w:tcPr>
            <w:tcW w:w="656" w:type="pct"/>
          </w:tcPr>
          <w:p w14:paraId="7118E30E" w14:textId="5722EAD8" w:rsidR="00971D24" w:rsidRPr="00F522D2" w:rsidRDefault="00971D24" w:rsidP="00B24294">
            <w:pPr>
              <w:rPr>
                <w:sz w:val="18"/>
                <w:szCs w:val="18"/>
              </w:rPr>
            </w:pPr>
            <w:r w:rsidRPr="00F522D2">
              <w:rPr>
                <w:sz w:val="18"/>
                <w:szCs w:val="18"/>
              </w:rPr>
              <w:t>DPC Staff</w:t>
            </w:r>
          </w:p>
        </w:tc>
        <w:tc>
          <w:tcPr>
            <w:tcW w:w="501" w:type="pct"/>
          </w:tcPr>
          <w:p w14:paraId="62CB9621" w14:textId="075DD34B" w:rsidR="00971D24" w:rsidRPr="009F3530" w:rsidRDefault="00971D24" w:rsidP="00B24294">
            <w:pPr>
              <w:rPr>
                <w:b/>
                <w:sz w:val="20"/>
                <w:szCs w:val="20"/>
              </w:rPr>
            </w:pPr>
            <w:r w:rsidRPr="009F3530">
              <w:rPr>
                <w:b/>
                <w:sz w:val="20"/>
                <w:szCs w:val="20"/>
              </w:rPr>
              <w:t xml:space="preserve">        28,445.0 </w:t>
            </w:r>
          </w:p>
        </w:tc>
      </w:tr>
      <w:tr w:rsidR="00971D24" w14:paraId="3B29B576" w14:textId="77777777" w:rsidTr="00E604C4">
        <w:trPr>
          <w:cantSplit/>
          <w:trHeight w:val="404"/>
        </w:trPr>
        <w:tc>
          <w:tcPr>
            <w:tcW w:w="982" w:type="pct"/>
            <w:vMerge/>
          </w:tcPr>
          <w:p w14:paraId="7266B85C" w14:textId="77777777" w:rsidR="00971D24" w:rsidRDefault="00971D24" w:rsidP="00971D24"/>
        </w:tc>
        <w:tc>
          <w:tcPr>
            <w:tcW w:w="894" w:type="pct"/>
            <w:vMerge/>
            <w:vAlign w:val="center"/>
          </w:tcPr>
          <w:p w14:paraId="69BBA8F7" w14:textId="77777777" w:rsidR="00971D24" w:rsidRDefault="00971D24" w:rsidP="00971D24">
            <w:pPr>
              <w:spacing w:before="40"/>
            </w:pPr>
          </w:p>
        </w:tc>
        <w:tc>
          <w:tcPr>
            <w:tcW w:w="358" w:type="pct"/>
          </w:tcPr>
          <w:p w14:paraId="5F4DFC32" w14:textId="2265956C" w:rsidR="00971D24" w:rsidRPr="006325FC" w:rsidRDefault="00971D24" w:rsidP="00971D24">
            <w:pPr>
              <w:rPr>
                <w:sz w:val="20"/>
                <w:szCs w:val="20"/>
              </w:rPr>
            </w:pPr>
            <w:r w:rsidRPr="006325FC">
              <w:rPr>
                <w:sz w:val="20"/>
                <w:szCs w:val="20"/>
              </w:rPr>
              <w:t>-</w:t>
            </w:r>
          </w:p>
        </w:tc>
        <w:tc>
          <w:tcPr>
            <w:tcW w:w="327" w:type="pct"/>
          </w:tcPr>
          <w:p w14:paraId="4DD0FCA7" w14:textId="6DC98AB8" w:rsidR="00971D24" w:rsidRPr="00971D24" w:rsidRDefault="00971D24" w:rsidP="00E604C4">
            <w:pPr>
              <w:rPr>
                <w:sz w:val="20"/>
                <w:szCs w:val="20"/>
              </w:rPr>
            </w:pPr>
            <w:r w:rsidRPr="00971D24">
              <w:rPr>
                <w:sz w:val="20"/>
                <w:szCs w:val="20"/>
              </w:rPr>
              <w:t xml:space="preserve">11,757 </w:t>
            </w:r>
          </w:p>
        </w:tc>
        <w:tc>
          <w:tcPr>
            <w:tcW w:w="358" w:type="pct"/>
          </w:tcPr>
          <w:p w14:paraId="6579817C" w14:textId="541FF4BC" w:rsidR="00971D24" w:rsidRPr="00971D24" w:rsidRDefault="00971D24" w:rsidP="00E604C4">
            <w:pPr>
              <w:rPr>
                <w:sz w:val="20"/>
                <w:szCs w:val="20"/>
              </w:rPr>
            </w:pPr>
            <w:r w:rsidRPr="00971D24">
              <w:rPr>
                <w:sz w:val="20"/>
                <w:szCs w:val="20"/>
              </w:rPr>
              <w:t xml:space="preserve">13,527 </w:t>
            </w:r>
          </w:p>
        </w:tc>
        <w:tc>
          <w:tcPr>
            <w:tcW w:w="328" w:type="pct"/>
          </w:tcPr>
          <w:p w14:paraId="016964B1" w14:textId="2A2A1D2B" w:rsidR="00971D24" w:rsidRPr="00971D24" w:rsidRDefault="00971D24" w:rsidP="00E604C4">
            <w:pPr>
              <w:rPr>
                <w:sz w:val="20"/>
                <w:szCs w:val="20"/>
              </w:rPr>
            </w:pPr>
            <w:r w:rsidRPr="00971D24">
              <w:rPr>
                <w:sz w:val="20"/>
                <w:szCs w:val="20"/>
              </w:rPr>
              <w:t xml:space="preserve">2,528 </w:t>
            </w:r>
          </w:p>
        </w:tc>
        <w:tc>
          <w:tcPr>
            <w:tcW w:w="298" w:type="pct"/>
            <w:vAlign w:val="center"/>
          </w:tcPr>
          <w:p w14:paraId="43488A54" w14:textId="64893C2B" w:rsidR="00971D24" w:rsidRPr="00960B85" w:rsidRDefault="00971D24" w:rsidP="00971D24">
            <w:pPr>
              <w:rPr>
                <w:sz w:val="18"/>
                <w:szCs w:val="18"/>
              </w:rPr>
            </w:pPr>
            <w:r w:rsidRPr="00960B85">
              <w:rPr>
                <w:sz w:val="18"/>
                <w:szCs w:val="18"/>
              </w:rPr>
              <w:t>MTAD</w:t>
            </w:r>
          </w:p>
        </w:tc>
        <w:tc>
          <w:tcPr>
            <w:tcW w:w="298" w:type="pct"/>
            <w:vAlign w:val="center"/>
          </w:tcPr>
          <w:p w14:paraId="50EFA2EA" w14:textId="7FD62ADD" w:rsidR="00971D24" w:rsidRPr="00960B85" w:rsidRDefault="00971D24" w:rsidP="00971D24">
            <w:pPr>
              <w:rPr>
                <w:sz w:val="18"/>
                <w:szCs w:val="18"/>
              </w:rPr>
            </w:pPr>
            <w:r w:rsidRPr="002E4AF6">
              <w:rPr>
                <w:sz w:val="18"/>
                <w:szCs w:val="18"/>
              </w:rPr>
              <w:t>UK GGF</w:t>
            </w:r>
          </w:p>
        </w:tc>
        <w:tc>
          <w:tcPr>
            <w:tcW w:w="656" w:type="pct"/>
          </w:tcPr>
          <w:p w14:paraId="1449CD9E" w14:textId="71985069" w:rsidR="00971D24" w:rsidRPr="00F522D2" w:rsidRDefault="00971D24" w:rsidP="00B24294">
            <w:pPr>
              <w:rPr>
                <w:sz w:val="18"/>
                <w:szCs w:val="18"/>
              </w:rPr>
            </w:pPr>
            <w:r w:rsidRPr="00F522D2">
              <w:rPr>
                <w:sz w:val="18"/>
                <w:szCs w:val="18"/>
              </w:rPr>
              <w:t xml:space="preserve">Local Cons. </w:t>
            </w:r>
          </w:p>
        </w:tc>
        <w:tc>
          <w:tcPr>
            <w:tcW w:w="501" w:type="pct"/>
          </w:tcPr>
          <w:p w14:paraId="6E61DB5F" w14:textId="357F8A9C" w:rsidR="00971D24" w:rsidRPr="009F3530" w:rsidRDefault="00971D24" w:rsidP="00B24294">
            <w:pPr>
              <w:rPr>
                <w:b/>
                <w:sz w:val="20"/>
                <w:szCs w:val="20"/>
              </w:rPr>
            </w:pPr>
            <w:r w:rsidRPr="009F3530">
              <w:rPr>
                <w:b/>
                <w:sz w:val="20"/>
                <w:szCs w:val="20"/>
              </w:rPr>
              <w:t xml:space="preserve">        27,812.9 </w:t>
            </w:r>
          </w:p>
        </w:tc>
      </w:tr>
      <w:tr w:rsidR="00971D24" w14:paraId="4E6D1E3F" w14:textId="77777777" w:rsidTr="00E604C4">
        <w:trPr>
          <w:cantSplit/>
          <w:trHeight w:val="404"/>
        </w:trPr>
        <w:tc>
          <w:tcPr>
            <w:tcW w:w="982" w:type="pct"/>
            <w:vMerge/>
          </w:tcPr>
          <w:p w14:paraId="74B0DFDF" w14:textId="77777777" w:rsidR="00971D24" w:rsidRDefault="00971D24" w:rsidP="00971D24"/>
        </w:tc>
        <w:tc>
          <w:tcPr>
            <w:tcW w:w="894" w:type="pct"/>
            <w:vMerge/>
            <w:vAlign w:val="center"/>
          </w:tcPr>
          <w:p w14:paraId="408974E2" w14:textId="77777777" w:rsidR="00971D24" w:rsidRDefault="00971D24" w:rsidP="00971D24">
            <w:pPr>
              <w:spacing w:before="40"/>
            </w:pPr>
          </w:p>
        </w:tc>
        <w:tc>
          <w:tcPr>
            <w:tcW w:w="358" w:type="pct"/>
          </w:tcPr>
          <w:p w14:paraId="7455DA24" w14:textId="2E220C67" w:rsidR="00971D24" w:rsidRPr="006325FC" w:rsidRDefault="00971D24" w:rsidP="00971D24">
            <w:pPr>
              <w:rPr>
                <w:sz w:val="20"/>
                <w:szCs w:val="20"/>
              </w:rPr>
            </w:pPr>
            <w:r w:rsidRPr="006325FC">
              <w:rPr>
                <w:sz w:val="20"/>
                <w:szCs w:val="20"/>
              </w:rPr>
              <w:t>-</w:t>
            </w:r>
          </w:p>
        </w:tc>
        <w:tc>
          <w:tcPr>
            <w:tcW w:w="327" w:type="pct"/>
          </w:tcPr>
          <w:p w14:paraId="1C9E8154" w14:textId="0970B5A8" w:rsidR="00971D24" w:rsidRPr="00971D24" w:rsidRDefault="00971D24" w:rsidP="00E604C4">
            <w:pPr>
              <w:rPr>
                <w:sz w:val="20"/>
                <w:szCs w:val="20"/>
              </w:rPr>
            </w:pPr>
            <w:r w:rsidRPr="00971D24">
              <w:rPr>
                <w:sz w:val="20"/>
                <w:szCs w:val="20"/>
              </w:rPr>
              <w:t xml:space="preserve">8,597 </w:t>
            </w:r>
          </w:p>
        </w:tc>
        <w:tc>
          <w:tcPr>
            <w:tcW w:w="358" w:type="pct"/>
          </w:tcPr>
          <w:p w14:paraId="07D43CE0" w14:textId="40C21E18" w:rsidR="00971D24" w:rsidRPr="00971D24" w:rsidRDefault="00971D24" w:rsidP="00E604C4">
            <w:pPr>
              <w:rPr>
                <w:sz w:val="20"/>
                <w:szCs w:val="20"/>
              </w:rPr>
            </w:pPr>
            <w:r w:rsidRPr="00971D24">
              <w:rPr>
                <w:sz w:val="20"/>
                <w:szCs w:val="20"/>
              </w:rPr>
              <w:t xml:space="preserve">9,735 </w:t>
            </w:r>
          </w:p>
        </w:tc>
        <w:tc>
          <w:tcPr>
            <w:tcW w:w="328" w:type="pct"/>
          </w:tcPr>
          <w:p w14:paraId="74300A2E" w14:textId="6D6437F6" w:rsidR="00971D24" w:rsidRPr="00971D24" w:rsidRDefault="00971D24" w:rsidP="00E604C4">
            <w:pPr>
              <w:rPr>
                <w:sz w:val="20"/>
                <w:szCs w:val="20"/>
              </w:rPr>
            </w:pPr>
            <w:r w:rsidRPr="00971D24">
              <w:rPr>
                <w:sz w:val="20"/>
                <w:szCs w:val="20"/>
              </w:rPr>
              <w:t xml:space="preserve">1,896 </w:t>
            </w:r>
          </w:p>
        </w:tc>
        <w:tc>
          <w:tcPr>
            <w:tcW w:w="298" w:type="pct"/>
            <w:vAlign w:val="center"/>
          </w:tcPr>
          <w:p w14:paraId="72037860" w14:textId="56375A0B" w:rsidR="00971D24" w:rsidRPr="00960B85" w:rsidRDefault="00971D24" w:rsidP="00971D24">
            <w:pPr>
              <w:rPr>
                <w:sz w:val="18"/>
                <w:szCs w:val="18"/>
              </w:rPr>
            </w:pPr>
            <w:r w:rsidRPr="00960B85">
              <w:rPr>
                <w:sz w:val="18"/>
                <w:szCs w:val="18"/>
              </w:rPr>
              <w:t>MTAD</w:t>
            </w:r>
          </w:p>
        </w:tc>
        <w:tc>
          <w:tcPr>
            <w:tcW w:w="298" w:type="pct"/>
            <w:vAlign w:val="center"/>
          </w:tcPr>
          <w:p w14:paraId="0A2DE9D9" w14:textId="24863848" w:rsidR="00971D24" w:rsidRPr="00960B85" w:rsidRDefault="00971D24" w:rsidP="00971D24">
            <w:pPr>
              <w:rPr>
                <w:sz w:val="18"/>
                <w:szCs w:val="18"/>
              </w:rPr>
            </w:pPr>
            <w:r w:rsidRPr="002E4AF6">
              <w:rPr>
                <w:sz w:val="18"/>
                <w:szCs w:val="18"/>
              </w:rPr>
              <w:t>UK GGF</w:t>
            </w:r>
          </w:p>
        </w:tc>
        <w:tc>
          <w:tcPr>
            <w:tcW w:w="656" w:type="pct"/>
          </w:tcPr>
          <w:p w14:paraId="1E70DDC2" w14:textId="7B51B437" w:rsidR="00971D24" w:rsidRPr="00F522D2" w:rsidRDefault="00971D24" w:rsidP="00B24294">
            <w:pPr>
              <w:rPr>
                <w:sz w:val="18"/>
                <w:szCs w:val="18"/>
              </w:rPr>
            </w:pPr>
            <w:r w:rsidRPr="00F522D2">
              <w:rPr>
                <w:sz w:val="18"/>
                <w:szCs w:val="18"/>
              </w:rPr>
              <w:t>Contractual Serv.-Ind</w:t>
            </w:r>
          </w:p>
        </w:tc>
        <w:tc>
          <w:tcPr>
            <w:tcW w:w="501" w:type="pct"/>
          </w:tcPr>
          <w:p w14:paraId="6AF83098" w14:textId="78F55C82" w:rsidR="00971D24" w:rsidRPr="009F3530" w:rsidRDefault="00971D24" w:rsidP="00B24294">
            <w:pPr>
              <w:rPr>
                <w:b/>
                <w:sz w:val="20"/>
                <w:szCs w:val="20"/>
              </w:rPr>
            </w:pPr>
            <w:r w:rsidRPr="009F3530">
              <w:rPr>
                <w:b/>
                <w:sz w:val="20"/>
                <w:szCs w:val="20"/>
              </w:rPr>
              <w:t xml:space="preserve">        20,227.6 </w:t>
            </w:r>
          </w:p>
        </w:tc>
      </w:tr>
      <w:tr w:rsidR="00971D24" w14:paraId="204B012A" w14:textId="77777777" w:rsidTr="00E604C4">
        <w:trPr>
          <w:cantSplit/>
          <w:trHeight w:val="404"/>
        </w:trPr>
        <w:tc>
          <w:tcPr>
            <w:tcW w:w="982" w:type="pct"/>
            <w:vMerge/>
          </w:tcPr>
          <w:p w14:paraId="3562062D" w14:textId="77777777" w:rsidR="00971D24" w:rsidRDefault="00971D24" w:rsidP="00971D24"/>
        </w:tc>
        <w:tc>
          <w:tcPr>
            <w:tcW w:w="894" w:type="pct"/>
            <w:vMerge/>
            <w:vAlign w:val="center"/>
          </w:tcPr>
          <w:p w14:paraId="0C93C60A" w14:textId="77777777" w:rsidR="00971D24" w:rsidRDefault="00971D24" w:rsidP="00971D24">
            <w:pPr>
              <w:spacing w:before="40"/>
            </w:pPr>
          </w:p>
        </w:tc>
        <w:tc>
          <w:tcPr>
            <w:tcW w:w="358" w:type="pct"/>
          </w:tcPr>
          <w:p w14:paraId="1C21315F" w14:textId="6B429FC9" w:rsidR="00971D24" w:rsidRPr="006325FC" w:rsidRDefault="00971D24" w:rsidP="00971D24">
            <w:pPr>
              <w:rPr>
                <w:sz w:val="20"/>
                <w:szCs w:val="20"/>
              </w:rPr>
            </w:pPr>
            <w:r w:rsidRPr="006325FC">
              <w:rPr>
                <w:sz w:val="20"/>
                <w:szCs w:val="20"/>
              </w:rPr>
              <w:t>-</w:t>
            </w:r>
          </w:p>
        </w:tc>
        <w:tc>
          <w:tcPr>
            <w:tcW w:w="327" w:type="pct"/>
          </w:tcPr>
          <w:p w14:paraId="406FC4C8" w14:textId="69A9F1AB" w:rsidR="00971D24" w:rsidRPr="00971D24" w:rsidRDefault="00971D24" w:rsidP="00E604C4">
            <w:pPr>
              <w:rPr>
                <w:sz w:val="20"/>
                <w:szCs w:val="20"/>
              </w:rPr>
            </w:pPr>
            <w:r w:rsidRPr="00971D24">
              <w:rPr>
                <w:sz w:val="20"/>
                <w:szCs w:val="20"/>
              </w:rPr>
              <w:t xml:space="preserve">4,804 </w:t>
            </w:r>
          </w:p>
        </w:tc>
        <w:tc>
          <w:tcPr>
            <w:tcW w:w="358" w:type="pct"/>
          </w:tcPr>
          <w:p w14:paraId="1ADCFA22" w14:textId="2956C4E0" w:rsidR="00971D24" w:rsidRPr="00971D24" w:rsidRDefault="00971D24" w:rsidP="00E604C4">
            <w:pPr>
              <w:rPr>
                <w:sz w:val="20"/>
                <w:szCs w:val="20"/>
              </w:rPr>
            </w:pPr>
            <w:r w:rsidRPr="00971D24">
              <w:rPr>
                <w:sz w:val="20"/>
                <w:szCs w:val="20"/>
              </w:rPr>
              <w:t xml:space="preserve">4,046 </w:t>
            </w:r>
          </w:p>
        </w:tc>
        <w:tc>
          <w:tcPr>
            <w:tcW w:w="328" w:type="pct"/>
          </w:tcPr>
          <w:p w14:paraId="2A74BD26" w14:textId="5298B8B0" w:rsidR="00971D24" w:rsidRPr="00971D24" w:rsidRDefault="00971D24" w:rsidP="00E604C4">
            <w:pPr>
              <w:rPr>
                <w:sz w:val="20"/>
                <w:szCs w:val="20"/>
              </w:rPr>
            </w:pPr>
            <w:r w:rsidRPr="00971D24">
              <w:rPr>
                <w:sz w:val="20"/>
                <w:szCs w:val="20"/>
              </w:rPr>
              <w:t xml:space="preserve">-   </w:t>
            </w:r>
          </w:p>
        </w:tc>
        <w:tc>
          <w:tcPr>
            <w:tcW w:w="298" w:type="pct"/>
            <w:vAlign w:val="center"/>
          </w:tcPr>
          <w:p w14:paraId="5B8929A1" w14:textId="4C29E54B" w:rsidR="00971D24" w:rsidRPr="00960B85" w:rsidRDefault="00971D24" w:rsidP="00971D24">
            <w:pPr>
              <w:rPr>
                <w:sz w:val="18"/>
                <w:szCs w:val="18"/>
              </w:rPr>
            </w:pPr>
            <w:r w:rsidRPr="00960B85">
              <w:rPr>
                <w:sz w:val="18"/>
                <w:szCs w:val="18"/>
              </w:rPr>
              <w:t>MTAD</w:t>
            </w:r>
          </w:p>
        </w:tc>
        <w:tc>
          <w:tcPr>
            <w:tcW w:w="298" w:type="pct"/>
            <w:vAlign w:val="center"/>
          </w:tcPr>
          <w:p w14:paraId="380EE2A0" w14:textId="7E4E3E7E" w:rsidR="00971D24" w:rsidRPr="00960B85" w:rsidRDefault="00971D24" w:rsidP="00971D24">
            <w:pPr>
              <w:rPr>
                <w:sz w:val="18"/>
                <w:szCs w:val="18"/>
              </w:rPr>
            </w:pPr>
            <w:r w:rsidRPr="002E4AF6">
              <w:rPr>
                <w:sz w:val="18"/>
                <w:szCs w:val="18"/>
              </w:rPr>
              <w:t>UK GGF</w:t>
            </w:r>
          </w:p>
        </w:tc>
        <w:tc>
          <w:tcPr>
            <w:tcW w:w="656" w:type="pct"/>
          </w:tcPr>
          <w:p w14:paraId="2E18E580" w14:textId="087BADBA" w:rsidR="00971D24" w:rsidRPr="00F522D2" w:rsidRDefault="00971D24" w:rsidP="00B24294">
            <w:pPr>
              <w:rPr>
                <w:sz w:val="18"/>
                <w:szCs w:val="18"/>
              </w:rPr>
            </w:pPr>
            <w:r w:rsidRPr="00F522D2">
              <w:rPr>
                <w:sz w:val="18"/>
                <w:szCs w:val="18"/>
              </w:rPr>
              <w:t>Travel</w:t>
            </w:r>
          </w:p>
        </w:tc>
        <w:tc>
          <w:tcPr>
            <w:tcW w:w="501" w:type="pct"/>
          </w:tcPr>
          <w:p w14:paraId="0C291D05" w14:textId="77EADF42" w:rsidR="00971D24" w:rsidRPr="009F3530" w:rsidRDefault="00971D24" w:rsidP="00B24294">
            <w:pPr>
              <w:rPr>
                <w:b/>
                <w:sz w:val="20"/>
                <w:szCs w:val="20"/>
              </w:rPr>
            </w:pPr>
            <w:r w:rsidRPr="009F3530">
              <w:rPr>
                <w:b/>
                <w:sz w:val="20"/>
                <w:szCs w:val="20"/>
              </w:rPr>
              <w:t xml:space="preserve">          8,849.6 </w:t>
            </w:r>
          </w:p>
        </w:tc>
      </w:tr>
      <w:tr w:rsidR="00971D24" w14:paraId="64AF7800" w14:textId="77777777" w:rsidTr="00E604C4">
        <w:trPr>
          <w:cantSplit/>
          <w:trHeight w:val="404"/>
        </w:trPr>
        <w:tc>
          <w:tcPr>
            <w:tcW w:w="982" w:type="pct"/>
            <w:vMerge/>
          </w:tcPr>
          <w:p w14:paraId="6168AC36" w14:textId="77777777" w:rsidR="00971D24" w:rsidRDefault="00971D24" w:rsidP="00971D24"/>
        </w:tc>
        <w:tc>
          <w:tcPr>
            <w:tcW w:w="894" w:type="pct"/>
            <w:vMerge/>
            <w:vAlign w:val="center"/>
          </w:tcPr>
          <w:p w14:paraId="07A383B7" w14:textId="77777777" w:rsidR="00971D24" w:rsidRDefault="00971D24" w:rsidP="00971D24">
            <w:pPr>
              <w:spacing w:before="40"/>
            </w:pPr>
          </w:p>
        </w:tc>
        <w:tc>
          <w:tcPr>
            <w:tcW w:w="358" w:type="pct"/>
          </w:tcPr>
          <w:p w14:paraId="2700ACC5" w14:textId="75F8D016" w:rsidR="00971D24" w:rsidRPr="006325FC" w:rsidRDefault="00971D24" w:rsidP="00971D24">
            <w:pPr>
              <w:rPr>
                <w:sz w:val="20"/>
                <w:szCs w:val="20"/>
              </w:rPr>
            </w:pPr>
            <w:r w:rsidRPr="006325FC">
              <w:rPr>
                <w:sz w:val="20"/>
                <w:szCs w:val="20"/>
              </w:rPr>
              <w:t>-</w:t>
            </w:r>
          </w:p>
        </w:tc>
        <w:tc>
          <w:tcPr>
            <w:tcW w:w="327" w:type="pct"/>
          </w:tcPr>
          <w:p w14:paraId="5FF0B843" w14:textId="195476FA" w:rsidR="00971D24" w:rsidRPr="00971D24" w:rsidRDefault="00971D24" w:rsidP="00E604C4">
            <w:pPr>
              <w:rPr>
                <w:sz w:val="20"/>
                <w:szCs w:val="20"/>
              </w:rPr>
            </w:pPr>
            <w:r w:rsidRPr="00971D24">
              <w:rPr>
                <w:sz w:val="20"/>
                <w:szCs w:val="20"/>
              </w:rPr>
              <w:t xml:space="preserve">4,425 </w:t>
            </w:r>
          </w:p>
        </w:tc>
        <w:tc>
          <w:tcPr>
            <w:tcW w:w="358" w:type="pct"/>
          </w:tcPr>
          <w:p w14:paraId="30D9D31C" w14:textId="289EC0CB" w:rsidR="00971D24" w:rsidRPr="00971D24" w:rsidRDefault="00971D24" w:rsidP="00E604C4">
            <w:pPr>
              <w:rPr>
                <w:sz w:val="20"/>
                <w:szCs w:val="20"/>
              </w:rPr>
            </w:pPr>
            <w:r w:rsidRPr="00971D24">
              <w:rPr>
                <w:sz w:val="20"/>
                <w:szCs w:val="20"/>
              </w:rPr>
              <w:t xml:space="preserve">5,942 </w:t>
            </w:r>
          </w:p>
        </w:tc>
        <w:tc>
          <w:tcPr>
            <w:tcW w:w="328" w:type="pct"/>
          </w:tcPr>
          <w:p w14:paraId="2F849ACF" w14:textId="1ED0A237" w:rsidR="00971D24" w:rsidRPr="00971D24" w:rsidRDefault="00971D24" w:rsidP="00E604C4">
            <w:pPr>
              <w:rPr>
                <w:sz w:val="20"/>
                <w:szCs w:val="20"/>
              </w:rPr>
            </w:pPr>
            <w:r w:rsidRPr="00971D24">
              <w:rPr>
                <w:sz w:val="20"/>
                <w:szCs w:val="20"/>
              </w:rPr>
              <w:t xml:space="preserve">632 </w:t>
            </w:r>
          </w:p>
        </w:tc>
        <w:tc>
          <w:tcPr>
            <w:tcW w:w="298" w:type="pct"/>
            <w:vAlign w:val="center"/>
          </w:tcPr>
          <w:p w14:paraId="0D33D58A" w14:textId="1AC05638" w:rsidR="00971D24" w:rsidRPr="00960B85" w:rsidRDefault="00971D24" w:rsidP="00971D24">
            <w:pPr>
              <w:rPr>
                <w:sz w:val="18"/>
                <w:szCs w:val="18"/>
              </w:rPr>
            </w:pPr>
            <w:r w:rsidRPr="00960B85">
              <w:rPr>
                <w:sz w:val="18"/>
                <w:szCs w:val="18"/>
              </w:rPr>
              <w:t>MTAD</w:t>
            </w:r>
          </w:p>
        </w:tc>
        <w:tc>
          <w:tcPr>
            <w:tcW w:w="298" w:type="pct"/>
            <w:vAlign w:val="center"/>
          </w:tcPr>
          <w:p w14:paraId="1893B68C" w14:textId="5FB8724A" w:rsidR="00971D24" w:rsidRPr="00960B85" w:rsidRDefault="00971D24" w:rsidP="00971D24">
            <w:pPr>
              <w:rPr>
                <w:sz w:val="18"/>
                <w:szCs w:val="18"/>
              </w:rPr>
            </w:pPr>
            <w:r w:rsidRPr="002E4AF6">
              <w:rPr>
                <w:sz w:val="18"/>
                <w:szCs w:val="18"/>
              </w:rPr>
              <w:t>UK GGF</w:t>
            </w:r>
          </w:p>
        </w:tc>
        <w:tc>
          <w:tcPr>
            <w:tcW w:w="656" w:type="pct"/>
          </w:tcPr>
          <w:p w14:paraId="75CEE12A" w14:textId="0BC462E9" w:rsidR="00971D24" w:rsidRPr="00F522D2" w:rsidRDefault="00971D24" w:rsidP="00B24294">
            <w:pPr>
              <w:rPr>
                <w:sz w:val="18"/>
                <w:szCs w:val="18"/>
              </w:rPr>
            </w:pPr>
            <w:r w:rsidRPr="00F522D2">
              <w:rPr>
                <w:sz w:val="18"/>
                <w:szCs w:val="18"/>
              </w:rPr>
              <w:t>Contractual Serv.-Comp</w:t>
            </w:r>
          </w:p>
        </w:tc>
        <w:tc>
          <w:tcPr>
            <w:tcW w:w="501" w:type="pct"/>
          </w:tcPr>
          <w:p w14:paraId="1CA0ECF7" w14:textId="0883E6E2" w:rsidR="00971D24" w:rsidRPr="009F3530" w:rsidRDefault="00971D24" w:rsidP="00B24294">
            <w:pPr>
              <w:rPr>
                <w:b/>
                <w:sz w:val="20"/>
                <w:szCs w:val="20"/>
              </w:rPr>
            </w:pPr>
            <w:r w:rsidRPr="009F3530">
              <w:rPr>
                <w:b/>
                <w:sz w:val="20"/>
                <w:szCs w:val="20"/>
              </w:rPr>
              <w:t xml:space="preserve">        10,998.7 </w:t>
            </w:r>
          </w:p>
        </w:tc>
      </w:tr>
      <w:tr w:rsidR="00971D24" w14:paraId="24CF4B50" w14:textId="77777777" w:rsidTr="00E604C4">
        <w:trPr>
          <w:cantSplit/>
          <w:trHeight w:val="404"/>
        </w:trPr>
        <w:tc>
          <w:tcPr>
            <w:tcW w:w="982" w:type="pct"/>
            <w:vMerge/>
          </w:tcPr>
          <w:p w14:paraId="0B6E6D52" w14:textId="77777777" w:rsidR="00971D24" w:rsidRDefault="00971D24" w:rsidP="00971D24"/>
        </w:tc>
        <w:tc>
          <w:tcPr>
            <w:tcW w:w="894" w:type="pct"/>
            <w:vMerge/>
            <w:vAlign w:val="center"/>
          </w:tcPr>
          <w:p w14:paraId="2664925F" w14:textId="77777777" w:rsidR="00971D24" w:rsidRDefault="00971D24" w:rsidP="00971D24">
            <w:pPr>
              <w:spacing w:before="40"/>
            </w:pPr>
          </w:p>
        </w:tc>
        <w:tc>
          <w:tcPr>
            <w:tcW w:w="358" w:type="pct"/>
          </w:tcPr>
          <w:p w14:paraId="7B500719" w14:textId="6553D5C0" w:rsidR="00971D24" w:rsidRPr="006325FC" w:rsidRDefault="00971D24" w:rsidP="00971D24">
            <w:pPr>
              <w:rPr>
                <w:sz w:val="20"/>
                <w:szCs w:val="20"/>
              </w:rPr>
            </w:pPr>
            <w:r w:rsidRPr="006325FC">
              <w:rPr>
                <w:sz w:val="20"/>
                <w:szCs w:val="20"/>
              </w:rPr>
              <w:t>-</w:t>
            </w:r>
          </w:p>
        </w:tc>
        <w:tc>
          <w:tcPr>
            <w:tcW w:w="327" w:type="pct"/>
          </w:tcPr>
          <w:p w14:paraId="482D39F3" w14:textId="79BAED15" w:rsidR="00971D24" w:rsidRPr="00971D24" w:rsidRDefault="00971D24" w:rsidP="00E604C4">
            <w:pPr>
              <w:rPr>
                <w:sz w:val="20"/>
                <w:szCs w:val="20"/>
              </w:rPr>
            </w:pPr>
            <w:r w:rsidRPr="00971D24">
              <w:rPr>
                <w:sz w:val="20"/>
                <w:szCs w:val="20"/>
              </w:rPr>
              <w:t xml:space="preserve">948 </w:t>
            </w:r>
          </w:p>
        </w:tc>
        <w:tc>
          <w:tcPr>
            <w:tcW w:w="358" w:type="pct"/>
          </w:tcPr>
          <w:p w14:paraId="0A150077" w14:textId="19C1B7AD" w:rsidR="00971D24" w:rsidRPr="00971D24" w:rsidRDefault="00971D24" w:rsidP="00E604C4">
            <w:pPr>
              <w:rPr>
                <w:sz w:val="20"/>
                <w:szCs w:val="20"/>
              </w:rPr>
            </w:pPr>
            <w:r w:rsidRPr="00971D24">
              <w:rPr>
                <w:sz w:val="20"/>
                <w:szCs w:val="20"/>
              </w:rPr>
              <w:t xml:space="preserve">607 </w:t>
            </w:r>
          </w:p>
        </w:tc>
        <w:tc>
          <w:tcPr>
            <w:tcW w:w="328" w:type="pct"/>
          </w:tcPr>
          <w:p w14:paraId="62BF78E5" w14:textId="497E07A4" w:rsidR="00971D24" w:rsidRPr="00971D24" w:rsidRDefault="00971D24" w:rsidP="00E604C4">
            <w:pPr>
              <w:rPr>
                <w:sz w:val="20"/>
                <w:szCs w:val="20"/>
              </w:rPr>
            </w:pPr>
            <w:r w:rsidRPr="00971D24">
              <w:rPr>
                <w:sz w:val="20"/>
                <w:szCs w:val="20"/>
              </w:rPr>
              <w:t xml:space="preserve">253 </w:t>
            </w:r>
          </w:p>
        </w:tc>
        <w:tc>
          <w:tcPr>
            <w:tcW w:w="298" w:type="pct"/>
            <w:vAlign w:val="center"/>
          </w:tcPr>
          <w:p w14:paraId="668DD4B6" w14:textId="420579D1" w:rsidR="00971D24" w:rsidRPr="00960B85" w:rsidRDefault="00971D24" w:rsidP="00971D24">
            <w:pPr>
              <w:rPr>
                <w:sz w:val="18"/>
                <w:szCs w:val="18"/>
              </w:rPr>
            </w:pPr>
            <w:r w:rsidRPr="00960B85">
              <w:rPr>
                <w:sz w:val="18"/>
                <w:szCs w:val="18"/>
              </w:rPr>
              <w:t>MTAD</w:t>
            </w:r>
          </w:p>
        </w:tc>
        <w:tc>
          <w:tcPr>
            <w:tcW w:w="298" w:type="pct"/>
            <w:vAlign w:val="center"/>
          </w:tcPr>
          <w:p w14:paraId="6A263D0E" w14:textId="671F2735" w:rsidR="00971D24" w:rsidRPr="00960B85" w:rsidRDefault="00971D24" w:rsidP="00971D24">
            <w:pPr>
              <w:rPr>
                <w:sz w:val="18"/>
                <w:szCs w:val="18"/>
              </w:rPr>
            </w:pPr>
            <w:r w:rsidRPr="002E4AF6">
              <w:rPr>
                <w:sz w:val="18"/>
                <w:szCs w:val="18"/>
              </w:rPr>
              <w:t>UK GGF</w:t>
            </w:r>
          </w:p>
        </w:tc>
        <w:tc>
          <w:tcPr>
            <w:tcW w:w="656" w:type="pct"/>
          </w:tcPr>
          <w:p w14:paraId="5801345A" w14:textId="081329D0" w:rsidR="00971D24" w:rsidRPr="00F522D2" w:rsidRDefault="00971D24" w:rsidP="00B24294">
            <w:pPr>
              <w:rPr>
                <w:sz w:val="18"/>
                <w:szCs w:val="18"/>
              </w:rPr>
            </w:pPr>
            <w:r w:rsidRPr="00F522D2">
              <w:rPr>
                <w:sz w:val="18"/>
                <w:szCs w:val="18"/>
              </w:rPr>
              <w:t>Materials and Goods</w:t>
            </w:r>
          </w:p>
        </w:tc>
        <w:tc>
          <w:tcPr>
            <w:tcW w:w="501" w:type="pct"/>
          </w:tcPr>
          <w:p w14:paraId="41423A9C" w14:textId="473D21FA" w:rsidR="00971D24" w:rsidRPr="009F3530" w:rsidRDefault="00971D24" w:rsidP="00B24294">
            <w:pPr>
              <w:rPr>
                <w:b/>
                <w:sz w:val="20"/>
                <w:szCs w:val="20"/>
              </w:rPr>
            </w:pPr>
            <w:r w:rsidRPr="009F3530">
              <w:rPr>
                <w:b/>
                <w:sz w:val="20"/>
                <w:szCs w:val="20"/>
              </w:rPr>
              <w:t xml:space="preserve">          1,807.8 </w:t>
            </w:r>
          </w:p>
        </w:tc>
      </w:tr>
      <w:tr w:rsidR="00971D24" w14:paraId="24F82C1E" w14:textId="77777777" w:rsidTr="00E604C4">
        <w:trPr>
          <w:cantSplit/>
          <w:trHeight w:val="404"/>
        </w:trPr>
        <w:tc>
          <w:tcPr>
            <w:tcW w:w="982" w:type="pct"/>
            <w:vMerge/>
          </w:tcPr>
          <w:p w14:paraId="6E4E8841" w14:textId="77777777" w:rsidR="00971D24" w:rsidRDefault="00971D24" w:rsidP="00971D24"/>
        </w:tc>
        <w:tc>
          <w:tcPr>
            <w:tcW w:w="894" w:type="pct"/>
            <w:vMerge/>
            <w:vAlign w:val="center"/>
          </w:tcPr>
          <w:p w14:paraId="55CE1AE0" w14:textId="77777777" w:rsidR="00971D24" w:rsidRDefault="00971D24" w:rsidP="00971D24">
            <w:pPr>
              <w:spacing w:before="40"/>
            </w:pPr>
          </w:p>
        </w:tc>
        <w:tc>
          <w:tcPr>
            <w:tcW w:w="358" w:type="pct"/>
          </w:tcPr>
          <w:p w14:paraId="5EE9E78D" w14:textId="5C3C0708" w:rsidR="00971D24" w:rsidRPr="006325FC" w:rsidRDefault="00971D24" w:rsidP="00971D24">
            <w:pPr>
              <w:rPr>
                <w:sz w:val="20"/>
                <w:szCs w:val="20"/>
              </w:rPr>
            </w:pPr>
            <w:r w:rsidRPr="006325FC">
              <w:rPr>
                <w:sz w:val="20"/>
                <w:szCs w:val="20"/>
              </w:rPr>
              <w:t>-</w:t>
            </w:r>
          </w:p>
        </w:tc>
        <w:tc>
          <w:tcPr>
            <w:tcW w:w="327" w:type="pct"/>
          </w:tcPr>
          <w:p w14:paraId="4E6506CE" w14:textId="1C76068B" w:rsidR="00971D24" w:rsidRPr="00971D24" w:rsidRDefault="00971D24" w:rsidP="00E604C4">
            <w:pPr>
              <w:rPr>
                <w:sz w:val="20"/>
                <w:szCs w:val="20"/>
              </w:rPr>
            </w:pPr>
            <w:r w:rsidRPr="00971D24">
              <w:rPr>
                <w:sz w:val="20"/>
                <w:szCs w:val="20"/>
              </w:rPr>
              <w:t xml:space="preserve">379 </w:t>
            </w:r>
          </w:p>
        </w:tc>
        <w:tc>
          <w:tcPr>
            <w:tcW w:w="358" w:type="pct"/>
          </w:tcPr>
          <w:p w14:paraId="14C2ECF9" w14:textId="2DB283FF" w:rsidR="00971D24" w:rsidRPr="00971D24" w:rsidRDefault="00971D24" w:rsidP="00E604C4">
            <w:pPr>
              <w:rPr>
                <w:sz w:val="20"/>
                <w:szCs w:val="20"/>
              </w:rPr>
            </w:pPr>
            <w:r w:rsidRPr="00971D24">
              <w:rPr>
                <w:sz w:val="20"/>
                <w:szCs w:val="20"/>
              </w:rPr>
              <w:t xml:space="preserve">379 </w:t>
            </w:r>
          </w:p>
        </w:tc>
        <w:tc>
          <w:tcPr>
            <w:tcW w:w="328" w:type="pct"/>
          </w:tcPr>
          <w:p w14:paraId="1509C1A9" w14:textId="343E4044" w:rsidR="00971D24" w:rsidRPr="00971D24" w:rsidRDefault="00971D24" w:rsidP="00E604C4">
            <w:pPr>
              <w:rPr>
                <w:sz w:val="20"/>
                <w:szCs w:val="20"/>
              </w:rPr>
            </w:pPr>
            <w:r w:rsidRPr="00971D24">
              <w:rPr>
                <w:sz w:val="20"/>
                <w:szCs w:val="20"/>
              </w:rPr>
              <w:t xml:space="preserve">253 </w:t>
            </w:r>
          </w:p>
        </w:tc>
        <w:tc>
          <w:tcPr>
            <w:tcW w:w="298" w:type="pct"/>
            <w:vAlign w:val="center"/>
          </w:tcPr>
          <w:p w14:paraId="32572286" w14:textId="313005C1" w:rsidR="00971D24" w:rsidRPr="00960B85" w:rsidRDefault="00971D24" w:rsidP="00971D24">
            <w:pPr>
              <w:rPr>
                <w:sz w:val="18"/>
                <w:szCs w:val="18"/>
              </w:rPr>
            </w:pPr>
            <w:r w:rsidRPr="00960B85">
              <w:rPr>
                <w:sz w:val="18"/>
                <w:szCs w:val="18"/>
              </w:rPr>
              <w:t>MTAD</w:t>
            </w:r>
          </w:p>
        </w:tc>
        <w:tc>
          <w:tcPr>
            <w:tcW w:w="298" w:type="pct"/>
            <w:vAlign w:val="center"/>
          </w:tcPr>
          <w:p w14:paraId="53D43603" w14:textId="1A598D5D" w:rsidR="00971D24" w:rsidRPr="00960B85" w:rsidRDefault="00971D24" w:rsidP="00971D24">
            <w:pPr>
              <w:rPr>
                <w:sz w:val="18"/>
                <w:szCs w:val="18"/>
              </w:rPr>
            </w:pPr>
            <w:r w:rsidRPr="002E4AF6">
              <w:rPr>
                <w:sz w:val="18"/>
                <w:szCs w:val="18"/>
              </w:rPr>
              <w:t>UK GGF</w:t>
            </w:r>
          </w:p>
        </w:tc>
        <w:tc>
          <w:tcPr>
            <w:tcW w:w="656" w:type="pct"/>
          </w:tcPr>
          <w:p w14:paraId="0F28E7EF" w14:textId="6237C7A2" w:rsidR="00971D24" w:rsidRPr="00F522D2" w:rsidRDefault="00971D24" w:rsidP="00B24294">
            <w:pPr>
              <w:rPr>
                <w:sz w:val="18"/>
                <w:szCs w:val="18"/>
              </w:rPr>
            </w:pPr>
            <w:r w:rsidRPr="00F522D2">
              <w:rPr>
                <w:sz w:val="18"/>
                <w:szCs w:val="18"/>
              </w:rPr>
              <w:t>Supplies</w:t>
            </w:r>
          </w:p>
        </w:tc>
        <w:tc>
          <w:tcPr>
            <w:tcW w:w="501" w:type="pct"/>
          </w:tcPr>
          <w:p w14:paraId="2F56834F" w14:textId="0F4D3E4D" w:rsidR="00971D24" w:rsidRPr="009F3530" w:rsidRDefault="00971D24" w:rsidP="00B24294">
            <w:pPr>
              <w:rPr>
                <w:b/>
                <w:sz w:val="20"/>
                <w:szCs w:val="20"/>
              </w:rPr>
            </w:pPr>
            <w:r w:rsidRPr="009F3530">
              <w:rPr>
                <w:b/>
                <w:sz w:val="20"/>
                <w:szCs w:val="20"/>
              </w:rPr>
              <w:t xml:space="preserve">          1,011.4 </w:t>
            </w:r>
          </w:p>
        </w:tc>
      </w:tr>
      <w:tr w:rsidR="00971D24" w14:paraId="70F4DE6F" w14:textId="77777777" w:rsidTr="00E604C4">
        <w:trPr>
          <w:cantSplit/>
          <w:trHeight w:val="404"/>
        </w:trPr>
        <w:tc>
          <w:tcPr>
            <w:tcW w:w="982" w:type="pct"/>
            <w:vMerge/>
          </w:tcPr>
          <w:p w14:paraId="207E14C6" w14:textId="77777777" w:rsidR="00971D24" w:rsidRDefault="00971D24" w:rsidP="00971D24"/>
        </w:tc>
        <w:tc>
          <w:tcPr>
            <w:tcW w:w="894" w:type="pct"/>
            <w:vMerge/>
            <w:vAlign w:val="center"/>
          </w:tcPr>
          <w:p w14:paraId="1FEFB7B7" w14:textId="77777777" w:rsidR="00971D24" w:rsidRDefault="00971D24" w:rsidP="00971D24">
            <w:pPr>
              <w:spacing w:before="40"/>
            </w:pPr>
          </w:p>
        </w:tc>
        <w:tc>
          <w:tcPr>
            <w:tcW w:w="358" w:type="pct"/>
          </w:tcPr>
          <w:p w14:paraId="4A679B68" w14:textId="05E6A769" w:rsidR="00971D24" w:rsidRPr="006325FC" w:rsidRDefault="00971D24" w:rsidP="00971D24">
            <w:pPr>
              <w:rPr>
                <w:sz w:val="20"/>
                <w:szCs w:val="20"/>
              </w:rPr>
            </w:pPr>
            <w:r w:rsidRPr="006325FC">
              <w:rPr>
                <w:sz w:val="20"/>
                <w:szCs w:val="20"/>
              </w:rPr>
              <w:t>-</w:t>
            </w:r>
          </w:p>
        </w:tc>
        <w:tc>
          <w:tcPr>
            <w:tcW w:w="327" w:type="pct"/>
          </w:tcPr>
          <w:p w14:paraId="03C1B9E7" w14:textId="589DF176" w:rsidR="00971D24" w:rsidRPr="00971D24" w:rsidRDefault="00971D24" w:rsidP="00E604C4">
            <w:pPr>
              <w:rPr>
                <w:sz w:val="20"/>
                <w:szCs w:val="20"/>
              </w:rPr>
            </w:pPr>
            <w:r w:rsidRPr="00971D24">
              <w:rPr>
                <w:sz w:val="20"/>
                <w:szCs w:val="20"/>
              </w:rPr>
              <w:t xml:space="preserve">4,425 </w:t>
            </w:r>
          </w:p>
        </w:tc>
        <w:tc>
          <w:tcPr>
            <w:tcW w:w="358" w:type="pct"/>
          </w:tcPr>
          <w:p w14:paraId="3A059395" w14:textId="5FBD115B" w:rsidR="00971D24" w:rsidRPr="00971D24" w:rsidRDefault="00971D24" w:rsidP="00E604C4">
            <w:pPr>
              <w:rPr>
                <w:sz w:val="20"/>
                <w:szCs w:val="20"/>
              </w:rPr>
            </w:pPr>
            <w:r w:rsidRPr="00971D24">
              <w:rPr>
                <w:sz w:val="20"/>
                <w:szCs w:val="20"/>
              </w:rPr>
              <w:t xml:space="preserve">5,942 </w:t>
            </w:r>
          </w:p>
        </w:tc>
        <w:tc>
          <w:tcPr>
            <w:tcW w:w="328" w:type="pct"/>
          </w:tcPr>
          <w:p w14:paraId="02FB8B9B" w14:textId="210DAC24" w:rsidR="00971D24" w:rsidRPr="00971D24" w:rsidRDefault="00971D24" w:rsidP="00E604C4">
            <w:pPr>
              <w:rPr>
                <w:sz w:val="20"/>
                <w:szCs w:val="20"/>
              </w:rPr>
            </w:pPr>
            <w:r w:rsidRPr="00971D24">
              <w:rPr>
                <w:sz w:val="20"/>
                <w:szCs w:val="20"/>
              </w:rPr>
              <w:t xml:space="preserve">1,264 </w:t>
            </w:r>
          </w:p>
        </w:tc>
        <w:tc>
          <w:tcPr>
            <w:tcW w:w="298" w:type="pct"/>
            <w:vAlign w:val="center"/>
          </w:tcPr>
          <w:p w14:paraId="07276FEF" w14:textId="7890F0DD" w:rsidR="00971D24" w:rsidRPr="00960B85" w:rsidRDefault="00971D24" w:rsidP="00971D24">
            <w:pPr>
              <w:rPr>
                <w:sz w:val="18"/>
                <w:szCs w:val="18"/>
              </w:rPr>
            </w:pPr>
            <w:r w:rsidRPr="00960B85">
              <w:rPr>
                <w:sz w:val="18"/>
                <w:szCs w:val="18"/>
              </w:rPr>
              <w:t>MTAD</w:t>
            </w:r>
          </w:p>
        </w:tc>
        <w:tc>
          <w:tcPr>
            <w:tcW w:w="298" w:type="pct"/>
            <w:vAlign w:val="center"/>
          </w:tcPr>
          <w:p w14:paraId="0EFDE744" w14:textId="6B754472" w:rsidR="00971D24" w:rsidRPr="00960B85" w:rsidRDefault="00971D24" w:rsidP="00971D24">
            <w:pPr>
              <w:rPr>
                <w:sz w:val="18"/>
                <w:szCs w:val="18"/>
              </w:rPr>
            </w:pPr>
            <w:r w:rsidRPr="002E4AF6">
              <w:rPr>
                <w:sz w:val="18"/>
                <w:szCs w:val="18"/>
              </w:rPr>
              <w:t>UK GGF</w:t>
            </w:r>
          </w:p>
        </w:tc>
        <w:tc>
          <w:tcPr>
            <w:tcW w:w="656" w:type="pct"/>
          </w:tcPr>
          <w:p w14:paraId="3D9DD218" w14:textId="10F27F1A" w:rsidR="00971D24" w:rsidRPr="00F522D2" w:rsidRDefault="00971D24" w:rsidP="00B24294">
            <w:pPr>
              <w:rPr>
                <w:sz w:val="18"/>
                <w:szCs w:val="18"/>
              </w:rPr>
            </w:pPr>
            <w:r w:rsidRPr="00F522D2">
              <w:rPr>
                <w:sz w:val="18"/>
                <w:szCs w:val="18"/>
              </w:rPr>
              <w:t>Audio Visual Printing Production</w:t>
            </w:r>
          </w:p>
        </w:tc>
        <w:tc>
          <w:tcPr>
            <w:tcW w:w="501" w:type="pct"/>
          </w:tcPr>
          <w:p w14:paraId="6A91A85D" w14:textId="215BD895" w:rsidR="00971D24" w:rsidRPr="009F3530" w:rsidRDefault="00971D24" w:rsidP="00B24294">
            <w:pPr>
              <w:rPr>
                <w:b/>
                <w:sz w:val="20"/>
                <w:szCs w:val="20"/>
              </w:rPr>
            </w:pPr>
            <w:r w:rsidRPr="009F3530">
              <w:rPr>
                <w:b/>
                <w:sz w:val="20"/>
                <w:szCs w:val="20"/>
              </w:rPr>
              <w:t xml:space="preserve">        11,630.8 </w:t>
            </w:r>
          </w:p>
        </w:tc>
      </w:tr>
      <w:tr w:rsidR="00971D24" w14:paraId="3CD1DEC5" w14:textId="77777777" w:rsidTr="00E604C4">
        <w:trPr>
          <w:cantSplit/>
          <w:trHeight w:val="404"/>
        </w:trPr>
        <w:tc>
          <w:tcPr>
            <w:tcW w:w="982" w:type="pct"/>
            <w:vMerge/>
          </w:tcPr>
          <w:p w14:paraId="41DA6FED" w14:textId="77777777" w:rsidR="00971D24" w:rsidRDefault="00971D24" w:rsidP="00971D24"/>
        </w:tc>
        <w:tc>
          <w:tcPr>
            <w:tcW w:w="894" w:type="pct"/>
            <w:vMerge/>
            <w:vAlign w:val="center"/>
          </w:tcPr>
          <w:p w14:paraId="7404A88B" w14:textId="77777777" w:rsidR="00971D24" w:rsidRDefault="00971D24" w:rsidP="00971D24">
            <w:pPr>
              <w:spacing w:before="40"/>
            </w:pPr>
          </w:p>
        </w:tc>
        <w:tc>
          <w:tcPr>
            <w:tcW w:w="358" w:type="pct"/>
          </w:tcPr>
          <w:p w14:paraId="71C2C757" w14:textId="7CB11107" w:rsidR="00971D24" w:rsidRPr="006325FC" w:rsidRDefault="00971D24" w:rsidP="00971D24">
            <w:pPr>
              <w:rPr>
                <w:sz w:val="20"/>
                <w:szCs w:val="20"/>
              </w:rPr>
            </w:pPr>
            <w:r w:rsidRPr="006325FC">
              <w:rPr>
                <w:sz w:val="20"/>
                <w:szCs w:val="20"/>
              </w:rPr>
              <w:t>-</w:t>
            </w:r>
          </w:p>
        </w:tc>
        <w:tc>
          <w:tcPr>
            <w:tcW w:w="327" w:type="pct"/>
          </w:tcPr>
          <w:p w14:paraId="586655B5" w14:textId="07FADB94" w:rsidR="00971D24" w:rsidRPr="00971D24" w:rsidRDefault="00971D24" w:rsidP="00E604C4">
            <w:pPr>
              <w:rPr>
                <w:sz w:val="20"/>
                <w:szCs w:val="20"/>
              </w:rPr>
            </w:pPr>
            <w:r w:rsidRPr="00971D24">
              <w:rPr>
                <w:sz w:val="20"/>
                <w:szCs w:val="20"/>
              </w:rPr>
              <w:t xml:space="preserve">4,741 </w:t>
            </w:r>
          </w:p>
        </w:tc>
        <w:tc>
          <w:tcPr>
            <w:tcW w:w="358" w:type="pct"/>
          </w:tcPr>
          <w:p w14:paraId="68F2D964" w14:textId="5928EF76" w:rsidR="00971D24" w:rsidRPr="00971D24" w:rsidRDefault="00971D24" w:rsidP="00E604C4">
            <w:pPr>
              <w:rPr>
                <w:sz w:val="20"/>
                <w:szCs w:val="20"/>
              </w:rPr>
            </w:pPr>
            <w:r w:rsidRPr="00971D24">
              <w:rPr>
                <w:sz w:val="20"/>
                <w:szCs w:val="20"/>
              </w:rPr>
              <w:t xml:space="preserve">4,109 </w:t>
            </w:r>
          </w:p>
        </w:tc>
        <w:tc>
          <w:tcPr>
            <w:tcW w:w="328" w:type="pct"/>
          </w:tcPr>
          <w:p w14:paraId="478ACCF6" w14:textId="04D1C8A3" w:rsidR="00971D24" w:rsidRPr="00971D24" w:rsidRDefault="00971D24" w:rsidP="00E604C4">
            <w:pPr>
              <w:rPr>
                <w:sz w:val="20"/>
                <w:szCs w:val="20"/>
              </w:rPr>
            </w:pPr>
            <w:r w:rsidRPr="00971D24">
              <w:rPr>
                <w:sz w:val="20"/>
                <w:szCs w:val="20"/>
              </w:rPr>
              <w:t xml:space="preserve">1,896 </w:t>
            </w:r>
          </w:p>
        </w:tc>
        <w:tc>
          <w:tcPr>
            <w:tcW w:w="298" w:type="pct"/>
            <w:vAlign w:val="center"/>
          </w:tcPr>
          <w:p w14:paraId="32E5C7F8" w14:textId="0CCFB47D" w:rsidR="00971D24" w:rsidRPr="00960B85" w:rsidRDefault="00971D24" w:rsidP="00971D24">
            <w:pPr>
              <w:rPr>
                <w:sz w:val="18"/>
                <w:szCs w:val="18"/>
              </w:rPr>
            </w:pPr>
            <w:r w:rsidRPr="00960B85">
              <w:rPr>
                <w:sz w:val="18"/>
                <w:szCs w:val="18"/>
              </w:rPr>
              <w:t>MTAD</w:t>
            </w:r>
          </w:p>
        </w:tc>
        <w:tc>
          <w:tcPr>
            <w:tcW w:w="298" w:type="pct"/>
            <w:vAlign w:val="center"/>
          </w:tcPr>
          <w:p w14:paraId="34353D53" w14:textId="174BE89E" w:rsidR="00971D24" w:rsidRPr="00960B85" w:rsidRDefault="00971D24" w:rsidP="00971D24">
            <w:pPr>
              <w:rPr>
                <w:sz w:val="18"/>
                <w:szCs w:val="18"/>
              </w:rPr>
            </w:pPr>
            <w:r w:rsidRPr="002E4AF6">
              <w:rPr>
                <w:sz w:val="18"/>
                <w:szCs w:val="18"/>
              </w:rPr>
              <w:t>UK GGF</w:t>
            </w:r>
          </w:p>
        </w:tc>
        <w:tc>
          <w:tcPr>
            <w:tcW w:w="656" w:type="pct"/>
          </w:tcPr>
          <w:p w14:paraId="797E76E2" w14:textId="4202B57A" w:rsidR="00971D24" w:rsidRPr="00F522D2" w:rsidRDefault="00971D24" w:rsidP="00B24294">
            <w:pPr>
              <w:rPr>
                <w:sz w:val="18"/>
                <w:szCs w:val="18"/>
              </w:rPr>
            </w:pPr>
            <w:r w:rsidRPr="00F522D2">
              <w:rPr>
                <w:sz w:val="18"/>
                <w:szCs w:val="18"/>
              </w:rPr>
              <w:t xml:space="preserve">DPC General Operational Expenditure </w:t>
            </w:r>
          </w:p>
        </w:tc>
        <w:tc>
          <w:tcPr>
            <w:tcW w:w="501" w:type="pct"/>
          </w:tcPr>
          <w:p w14:paraId="03A3C539" w14:textId="5B907FFA" w:rsidR="00971D24" w:rsidRPr="009F3530" w:rsidRDefault="00971D24" w:rsidP="00B24294">
            <w:pPr>
              <w:rPr>
                <w:b/>
                <w:sz w:val="20"/>
                <w:szCs w:val="20"/>
              </w:rPr>
            </w:pPr>
            <w:r w:rsidRPr="009F3530">
              <w:rPr>
                <w:b/>
                <w:sz w:val="20"/>
                <w:szCs w:val="20"/>
              </w:rPr>
              <w:t xml:space="preserve">        10,745.9 </w:t>
            </w:r>
          </w:p>
        </w:tc>
      </w:tr>
      <w:tr w:rsidR="00971D24" w14:paraId="24C5117D" w14:textId="77777777" w:rsidTr="00E604C4">
        <w:trPr>
          <w:cantSplit/>
          <w:trHeight w:val="404"/>
        </w:trPr>
        <w:tc>
          <w:tcPr>
            <w:tcW w:w="982" w:type="pct"/>
            <w:vMerge/>
          </w:tcPr>
          <w:p w14:paraId="12E69550" w14:textId="77777777" w:rsidR="00971D24" w:rsidRDefault="00971D24" w:rsidP="00971D24"/>
        </w:tc>
        <w:tc>
          <w:tcPr>
            <w:tcW w:w="894" w:type="pct"/>
            <w:vMerge/>
            <w:vAlign w:val="center"/>
          </w:tcPr>
          <w:p w14:paraId="32FADD27" w14:textId="77777777" w:rsidR="00971D24" w:rsidRDefault="00971D24" w:rsidP="00971D24">
            <w:pPr>
              <w:spacing w:before="40"/>
            </w:pPr>
          </w:p>
        </w:tc>
        <w:tc>
          <w:tcPr>
            <w:tcW w:w="358" w:type="pct"/>
          </w:tcPr>
          <w:p w14:paraId="5D02F8C2" w14:textId="2FE727FD" w:rsidR="00971D24" w:rsidRPr="006325FC" w:rsidRDefault="00971D24" w:rsidP="00971D24">
            <w:pPr>
              <w:rPr>
                <w:sz w:val="20"/>
                <w:szCs w:val="20"/>
              </w:rPr>
            </w:pPr>
            <w:r w:rsidRPr="006325FC">
              <w:rPr>
                <w:sz w:val="20"/>
                <w:szCs w:val="20"/>
              </w:rPr>
              <w:t>-</w:t>
            </w:r>
          </w:p>
        </w:tc>
        <w:tc>
          <w:tcPr>
            <w:tcW w:w="327" w:type="pct"/>
          </w:tcPr>
          <w:p w14:paraId="560E1147" w14:textId="0D4DCA2B" w:rsidR="00971D24" w:rsidRPr="00971D24" w:rsidRDefault="00971D24" w:rsidP="00E604C4">
            <w:pPr>
              <w:rPr>
                <w:sz w:val="20"/>
                <w:szCs w:val="20"/>
              </w:rPr>
            </w:pPr>
            <w:r w:rsidRPr="00971D24">
              <w:rPr>
                <w:sz w:val="20"/>
                <w:szCs w:val="20"/>
              </w:rPr>
              <w:t xml:space="preserve">15,803 </w:t>
            </w:r>
          </w:p>
        </w:tc>
        <w:tc>
          <w:tcPr>
            <w:tcW w:w="358" w:type="pct"/>
          </w:tcPr>
          <w:p w14:paraId="74B9B2B9" w14:textId="39EABF95" w:rsidR="00971D24" w:rsidRPr="00971D24" w:rsidRDefault="00971D24" w:rsidP="00E604C4">
            <w:pPr>
              <w:rPr>
                <w:sz w:val="20"/>
                <w:szCs w:val="20"/>
              </w:rPr>
            </w:pPr>
            <w:r w:rsidRPr="00971D24">
              <w:rPr>
                <w:sz w:val="20"/>
                <w:szCs w:val="20"/>
              </w:rPr>
              <w:t xml:space="preserve">20,228 </w:t>
            </w:r>
          </w:p>
        </w:tc>
        <w:tc>
          <w:tcPr>
            <w:tcW w:w="328" w:type="pct"/>
          </w:tcPr>
          <w:p w14:paraId="130A4C8F" w14:textId="44FD8669" w:rsidR="00971D24" w:rsidRPr="00971D24" w:rsidRDefault="00971D24" w:rsidP="00E604C4">
            <w:pPr>
              <w:rPr>
                <w:sz w:val="20"/>
                <w:szCs w:val="20"/>
              </w:rPr>
            </w:pPr>
            <w:r w:rsidRPr="00971D24">
              <w:rPr>
                <w:sz w:val="20"/>
                <w:szCs w:val="20"/>
              </w:rPr>
              <w:t xml:space="preserve">1,896 </w:t>
            </w:r>
          </w:p>
        </w:tc>
        <w:tc>
          <w:tcPr>
            <w:tcW w:w="298" w:type="pct"/>
            <w:vAlign w:val="center"/>
          </w:tcPr>
          <w:p w14:paraId="0D27CC6A" w14:textId="5627BAA2" w:rsidR="00971D24" w:rsidRPr="00960B85" w:rsidRDefault="00971D24" w:rsidP="00971D24">
            <w:pPr>
              <w:rPr>
                <w:sz w:val="18"/>
                <w:szCs w:val="18"/>
              </w:rPr>
            </w:pPr>
            <w:r w:rsidRPr="00960B85">
              <w:rPr>
                <w:sz w:val="18"/>
                <w:szCs w:val="18"/>
              </w:rPr>
              <w:t>MTAD</w:t>
            </w:r>
          </w:p>
        </w:tc>
        <w:tc>
          <w:tcPr>
            <w:tcW w:w="298" w:type="pct"/>
            <w:vAlign w:val="center"/>
          </w:tcPr>
          <w:p w14:paraId="4AD9B667" w14:textId="4D2FAC65" w:rsidR="00971D24" w:rsidRPr="00960B85" w:rsidRDefault="00971D24" w:rsidP="00971D24">
            <w:pPr>
              <w:rPr>
                <w:sz w:val="18"/>
                <w:szCs w:val="18"/>
              </w:rPr>
            </w:pPr>
            <w:r w:rsidRPr="002E4AF6">
              <w:rPr>
                <w:sz w:val="18"/>
                <w:szCs w:val="18"/>
              </w:rPr>
              <w:t>UK GGF</w:t>
            </w:r>
          </w:p>
        </w:tc>
        <w:tc>
          <w:tcPr>
            <w:tcW w:w="656" w:type="pct"/>
          </w:tcPr>
          <w:p w14:paraId="1D377A97" w14:textId="7CF8E986" w:rsidR="00971D24" w:rsidRPr="00F522D2" w:rsidRDefault="00971D24" w:rsidP="00B24294">
            <w:pPr>
              <w:rPr>
                <w:sz w:val="18"/>
                <w:szCs w:val="18"/>
              </w:rPr>
            </w:pPr>
            <w:r w:rsidRPr="00F522D2">
              <w:rPr>
                <w:sz w:val="18"/>
                <w:szCs w:val="18"/>
              </w:rPr>
              <w:t>Trainings, Workshops &amp; Conferences</w:t>
            </w:r>
          </w:p>
        </w:tc>
        <w:tc>
          <w:tcPr>
            <w:tcW w:w="501" w:type="pct"/>
          </w:tcPr>
          <w:p w14:paraId="7466BF48" w14:textId="518A8E55" w:rsidR="00971D24" w:rsidRPr="009F3530" w:rsidRDefault="00971D24" w:rsidP="00B24294">
            <w:pPr>
              <w:rPr>
                <w:b/>
                <w:sz w:val="20"/>
                <w:szCs w:val="20"/>
              </w:rPr>
            </w:pPr>
            <w:r w:rsidRPr="009F3530">
              <w:rPr>
                <w:b/>
                <w:sz w:val="20"/>
                <w:szCs w:val="20"/>
              </w:rPr>
              <w:t xml:space="preserve">        37,926.7 </w:t>
            </w:r>
          </w:p>
        </w:tc>
      </w:tr>
      <w:tr w:rsidR="00F522D2" w14:paraId="735AF7D2" w14:textId="77777777" w:rsidTr="00E604C4">
        <w:trPr>
          <w:cantSplit/>
          <w:trHeight w:val="350"/>
        </w:trPr>
        <w:tc>
          <w:tcPr>
            <w:tcW w:w="982" w:type="pct"/>
            <w:vMerge/>
          </w:tcPr>
          <w:p w14:paraId="63DC9C51" w14:textId="77777777" w:rsidR="00F522D2" w:rsidRDefault="00F522D2" w:rsidP="00F522D2"/>
        </w:tc>
        <w:tc>
          <w:tcPr>
            <w:tcW w:w="894" w:type="pct"/>
            <w:vMerge/>
          </w:tcPr>
          <w:p w14:paraId="2165B6C1" w14:textId="30AFC64E" w:rsidR="00F522D2" w:rsidRPr="00C53EFE" w:rsidRDefault="00F522D2" w:rsidP="00F522D2">
            <w:pPr>
              <w:spacing w:before="40"/>
              <w:rPr>
                <w:iCs/>
                <w:sz w:val="16"/>
              </w:rPr>
            </w:pPr>
          </w:p>
        </w:tc>
        <w:tc>
          <w:tcPr>
            <w:tcW w:w="358" w:type="pct"/>
            <w:vAlign w:val="center"/>
          </w:tcPr>
          <w:p w14:paraId="5620D018" w14:textId="3E3C9661" w:rsidR="00F522D2" w:rsidRPr="006325FC" w:rsidRDefault="00F522D2" w:rsidP="00F522D2">
            <w:pPr>
              <w:rPr>
                <w:sz w:val="20"/>
                <w:szCs w:val="20"/>
              </w:rPr>
            </w:pPr>
            <w:r w:rsidRPr="006325FC">
              <w:rPr>
                <w:sz w:val="20"/>
                <w:szCs w:val="20"/>
              </w:rPr>
              <w:t>-</w:t>
            </w:r>
          </w:p>
        </w:tc>
        <w:tc>
          <w:tcPr>
            <w:tcW w:w="327" w:type="pct"/>
          </w:tcPr>
          <w:p w14:paraId="43DC1B95" w14:textId="1F21C405" w:rsidR="00F522D2" w:rsidRPr="00971D24" w:rsidRDefault="00F522D2" w:rsidP="00E604C4">
            <w:pPr>
              <w:rPr>
                <w:sz w:val="20"/>
                <w:szCs w:val="20"/>
              </w:rPr>
            </w:pPr>
            <w:r w:rsidRPr="00971D24">
              <w:rPr>
                <w:sz w:val="20"/>
                <w:szCs w:val="20"/>
              </w:rPr>
              <w:t xml:space="preserve">5,411 </w:t>
            </w:r>
          </w:p>
        </w:tc>
        <w:tc>
          <w:tcPr>
            <w:tcW w:w="358" w:type="pct"/>
          </w:tcPr>
          <w:p w14:paraId="6E1B0E6C" w14:textId="2ACFB0B6" w:rsidR="00F522D2" w:rsidRPr="00971D24" w:rsidRDefault="00F522D2" w:rsidP="00E604C4">
            <w:pPr>
              <w:rPr>
                <w:sz w:val="20"/>
                <w:szCs w:val="20"/>
              </w:rPr>
            </w:pPr>
            <w:r w:rsidRPr="00971D24">
              <w:rPr>
                <w:sz w:val="20"/>
                <w:szCs w:val="20"/>
              </w:rPr>
              <w:t xml:space="preserve">6,152 </w:t>
            </w:r>
          </w:p>
        </w:tc>
        <w:tc>
          <w:tcPr>
            <w:tcW w:w="328" w:type="pct"/>
          </w:tcPr>
          <w:p w14:paraId="1F0549A3" w14:textId="124A8BD3" w:rsidR="00F522D2" w:rsidRPr="00971D24" w:rsidRDefault="00F522D2" w:rsidP="00E604C4">
            <w:pPr>
              <w:rPr>
                <w:sz w:val="20"/>
                <w:szCs w:val="20"/>
              </w:rPr>
            </w:pPr>
            <w:r w:rsidRPr="00971D24">
              <w:rPr>
                <w:sz w:val="20"/>
                <w:szCs w:val="20"/>
              </w:rPr>
              <w:t xml:space="preserve">1,193 </w:t>
            </w:r>
          </w:p>
        </w:tc>
        <w:tc>
          <w:tcPr>
            <w:tcW w:w="298" w:type="pct"/>
            <w:vAlign w:val="center"/>
          </w:tcPr>
          <w:p w14:paraId="28E6A432" w14:textId="38F58CD6" w:rsidR="00F522D2" w:rsidRPr="00960B85" w:rsidRDefault="00F522D2" w:rsidP="00F522D2">
            <w:pPr>
              <w:rPr>
                <w:sz w:val="18"/>
                <w:szCs w:val="18"/>
              </w:rPr>
            </w:pPr>
            <w:r w:rsidRPr="00960B85">
              <w:rPr>
                <w:sz w:val="18"/>
                <w:szCs w:val="18"/>
              </w:rPr>
              <w:t>MTAD</w:t>
            </w:r>
          </w:p>
        </w:tc>
        <w:tc>
          <w:tcPr>
            <w:tcW w:w="298" w:type="pct"/>
            <w:vAlign w:val="center"/>
          </w:tcPr>
          <w:p w14:paraId="3335CB8F" w14:textId="3F28C808" w:rsidR="00F522D2" w:rsidRPr="00960B85" w:rsidRDefault="00F522D2" w:rsidP="00F522D2">
            <w:pPr>
              <w:rPr>
                <w:sz w:val="18"/>
                <w:szCs w:val="18"/>
              </w:rPr>
            </w:pPr>
            <w:r w:rsidRPr="002E4AF6">
              <w:rPr>
                <w:sz w:val="18"/>
                <w:szCs w:val="18"/>
              </w:rPr>
              <w:t>UK GGF</w:t>
            </w:r>
          </w:p>
        </w:tc>
        <w:tc>
          <w:tcPr>
            <w:tcW w:w="656" w:type="pct"/>
          </w:tcPr>
          <w:p w14:paraId="31CF0C09" w14:textId="1ABB38D7" w:rsidR="00F522D2" w:rsidRDefault="00971D24" w:rsidP="00B24294">
            <w:r w:rsidRPr="00971D24">
              <w:rPr>
                <w:sz w:val="18"/>
                <w:szCs w:val="18"/>
              </w:rPr>
              <w:t>Facilities and Administration (8%)</w:t>
            </w:r>
          </w:p>
        </w:tc>
        <w:tc>
          <w:tcPr>
            <w:tcW w:w="501" w:type="pct"/>
          </w:tcPr>
          <w:p w14:paraId="6F0D7C00" w14:textId="655E5CF8" w:rsidR="00F522D2" w:rsidRPr="009F3530" w:rsidRDefault="00B0561E" w:rsidP="00B24294">
            <w:pPr>
              <w:rPr>
                <w:b/>
                <w:sz w:val="20"/>
                <w:szCs w:val="20"/>
              </w:rPr>
            </w:pPr>
            <w:r w:rsidRPr="009F3530">
              <w:rPr>
                <w:b/>
                <w:sz w:val="20"/>
                <w:szCs w:val="20"/>
              </w:rPr>
              <w:t>12,756</w:t>
            </w:r>
          </w:p>
        </w:tc>
      </w:tr>
      <w:tr w:rsidR="0053125B" w14:paraId="1094F20E" w14:textId="77777777" w:rsidTr="00A80DCB">
        <w:trPr>
          <w:cantSplit/>
          <w:trHeight w:val="340"/>
        </w:trPr>
        <w:tc>
          <w:tcPr>
            <w:tcW w:w="982" w:type="pct"/>
            <w:vMerge/>
          </w:tcPr>
          <w:p w14:paraId="03E21BD1" w14:textId="77777777" w:rsidR="0053125B" w:rsidRDefault="0053125B" w:rsidP="0053125B"/>
        </w:tc>
        <w:tc>
          <w:tcPr>
            <w:tcW w:w="894" w:type="pct"/>
          </w:tcPr>
          <w:p w14:paraId="1451E364" w14:textId="77777777" w:rsidR="0053125B" w:rsidRDefault="0053125B" w:rsidP="0053125B">
            <w:pPr>
              <w:spacing w:before="60"/>
              <w:rPr>
                <w:iCs/>
                <w:sz w:val="16"/>
              </w:rPr>
            </w:pPr>
            <w:r>
              <w:rPr>
                <w:iCs/>
                <w:sz w:val="16"/>
              </w:rPr>
              <w:t>MONITORING</w:t>
            </w:r>
          </w:p>
        </w:tc>
        <w:tc>
          <w:tcPr>
            <w:tcW w:w="358" w:type="pct"/>
            <w:vAlign w:val="center"/>
          </w:tcPr>
          <w:p w14:paraId="248D2B3A" w14:textId="60CD7DA5" w:rsidR="0053125B" w:rsidRDefault="0053125B" w:rsidP="0053125B">
            <w:r>
              <w:rPr>
                <w:sz w:val="18"/>
                <w:szCs w:val="18"/>
              </w:rPr>
              <w:t>n/a</w:t>
            </w:r>
          </w:p>
        </w:tc>
        <w:tc>
          <w:tcPr>
            <w:tcW w:w="327" w:type="pct"/>
            <w:vAlign w:val="center"/>
          </w:tcPr>
          <w:p w14:paraId="56C016E0" w14:textId="465A11AF" w:rsidR="0053125B" w:rsidRPr="00971D24" w:rsidRDefault="0053125B" w:rsidP="0053125B">
            <w:pPr>
              <w:rPr>
                <w:sz w:val="20"/>
                <w:szCs w:val="20"/>
              </w:rPr>
            </w:pPr>
            <w:r>
              <w:rPr>
                <w:sz w:val="18"/>
                <w:szCs w:val="18"/>
              </w:rPr>
              <w:t>Quarterly</w:t>
            </w:r>
          </w:p>
        </w:tc>
        <w:tc>
          <w:tcPr>
            <w:tcW w:w="358" w:type="pct"/>
            <w:vAlign w:val="center"/>
          </w:tcPr>
          <w:p w14:paraId="223A822B" w14:textId="08655240" w:rsidR="0053125B" w:rsidRPr="00971D24" w:rsidRDefault="0053125B" w:rsidP="0053125B">
            <w:pPr>
              <w:rPr>
                <w:sz w:val="20"/>
                <w:szCs w:val="20"/>
              </w:rPr>
            </w:pPr>
            <w:r>
              <w:rPr>
                <w:sz w:val="18"/>
                <w:szCs w:val="18"/>
              </w:rPr>
              <w:t>Quarterly</w:t>
            </w:r>
          </w:p>
        </w:tc>
        <w:tc>
          <w:tcPr>
            <w:tcW w:w="328" w:type="pct"/>
            <w:vAlign w:val="center"/>
          </w:tcPr>
          <w:p w14:paraId="39A06996" w14:textId="32111567" w:rsidR="0053125B" w:rsidRPr="00971D24" w:rsidRDefault="0053125B" w:rsidP="0053125B">
            <w:pPr>
              <w:rPr>
                <w:sz w:val="20"/>
                <w:szCs w:val="20"/>
              </w:rPr>
            </w:pPr>
            <w:r>
              <w:rPr>
                <w:sz w:val="18"/>
                <w:szCs w:val="18"/>
              </w:rPr>
              <w:t>Quarterly</w:t>
            </w:r>
          </w:p>
        </w:tc>
        <w:tc>
          <w:tcPr>
            <w:tcW w:w="298" w:type="pct"/>
            <w:vAlign w:val="center"/>
          </w:tcPr>
          <w:p w14:paraId="59FF81A6" w14:textId="77777777" w:rsidR="0053125B" w:rsidRPr="00960B85" w:rsidRDefault="0053125B" w:rsidP="0053125B">
            <w:pPr>
              <w:rPr>
                <w:sz w:val="18"/>
                <w:szCs w:val="18"/>
              </w:rPr>
            </w:pPr>
          </w:p>
        </w:tc>
        <w:tc>
          <w:tcPr>
            <w:tcW w:w="298" w:type="pct"/>
            <w:vAlign w:val="center"/>
          </w:tcPr>
          <w:p w14:paraId="3A1D9532" w14:textId="77777777" w:rsidR="0053125B" w:rsidRPr="00960B85" w:rsidRDefault="0053125B" w:rsidP="0053125B">
            <w:pPr>
              <w:rPr>
                <w:sz w:val="18"/>
                <w:szCs w:val="18"/>
              </w:rPr>
            </w:pPr>
          </w:p>
        </w:tc>
        <w:tc>
          <w:tcPr>
            <w:tcW w:w="656" w:type="pct"/>
            <w:vAlign w:val="center"/>
          </w:tcPr>
          <w:p w14:paraId="1BF17B7A" w14:textId="77777777" w:rsidR="0053125B" w:rsidRDefault="0053125B" w:rsidP="0053125B"/>
        </w:tc>
        <w:tc>
          <w:tcPr>
            <w:tcW w:w="501" w:type="pct"/>
          </w:tcPr>
          <w:p w14:paraId="1A1AC8C5" w14:textId="77777777" w:rsidR="0053125B" w:rsidRPr="009F3530" w:rsidRDefault="0053125B" w:rsidP="0053125B">
            <w:pPr>
              <w:jc w:val="right"/>
              <w:rPr>
                <w:b/>
                <w:sz w:val="20"/>
                <w:szCs w:val="20"/>
              </w:rPr>
            </w:pPr>
          </w:p>
        </w:tc>
      </w:tr>
      <w:tr w:rsidR="00E85A6D" w:rsidRPr="009D2D38" w14:paraId="1FEA6E71" w14:textId="77777777" w:rsidTr="009A55C4">
        <w:trPr>
          <w:cantSplit/>
          <w:trHeight w:val="340"/>
        </w:trPr>
        <w:tc>
          <w:tcPr>
            <w:tcW w:w="982" w:type="pct"/>
            <w:vMerge/>
          </w:tcPr>
          <w:p w14:paraId="3D16B750" w14:textId="77777777" w:rsidR="00E85A6D" w:rsidRDefault="00E85A6D" w:rsidP="00D80992"/>
        </w:tc>
        <w:tc>
          <w:tcPr>
            <w:tcW w:w="3517" w:type="pct"/>
            <w:gridSpan w:val="8"/>
            <w:shd w:val="clear" w:color="auto" w:fill="F2F2F2"/>
            <w:vAlign w:val="center"/>
          </w:tcPr>
          <w:p w14:paraId="2B8342B1" w14:textId="77777777" w:rsidR="00E85A6D" w:rsidRPr="00ED57D5" w:rsidRDefault="00E85A6D" w:rsidP="00D80992">
            <w:pPr>
              <w:rPr>
                <w:sz w:val="20"/>
                <w:szCs w:val="20"/>
              </w:rPr>
            </w:pPr>
            <w:r w:rsidRPr="00ED57D5">
              <w:rPr>
                <w:b/>
                <w:sz w:val="20"/>
                <w:szCs w:val="20"/>
              </w:rPr>
              <w:t>Sub-Total for Output 2</w:t>
            </w:r>
          </w:p>
        </w:tc>
        <w:tc>
          <w:tcPr>
            <w:tcW w:w="501" w:type="pct"/>
            <w:shd w:val="clear" w:color="auto" w:fill="F2F2F2"/>
          </w:tcPr>
          <w:p w14:paraId="65A256D7" w14:textId="236B9EF3" w:rsidR="00E85A6D" w:rsidRPr="009F3530" w:rsidRDefault="009D2D38" w:rsidP="009F3530">
            <w:pPr>
              <w:jc w:val="right"/>
              <w:rPr>
                <w:b/>
                <w:sz w:val="20"/>
                <w:szCs w:val="20"/>
              </w:rPr>
            </w:pPr>
            <w:r w:rsidRPr="009F3530">
              <w:rPr>
                <w:b/>
                <w:sz w:val="20"/>
                <w:szCs w:val="20"/>
              </w:rPr>
              <w:t xml:space="preserve">         172,212 </w:t>
            </w:r>
          </w:p>
        </w:tc>
      </w:tr>
      <w:tr w:rsidR="009C6210" w14:paraId="77F7BFC3" w14:textId="77777777" w:rsidTr="00EE09F3">
        <w:trPr>
          <w:cantSplit/>
          <w:trHeight w:val="56"/>
        </w:trPr>
        <w:tc>
          <w:tcPr>
            <w:tcW w:w="982" w:type="pct"/>
            <w:vMerge w:val="restart"/>
          </w:tcPr>
          <w:p w14:paraId="6ECFAB6B" w14:textId="26AF2728" w:rsidR="009C6210" w:rsidRPr="006556A1" w:rsidRDefault="009C6210" w:rsidP="00877754">
            <w:pPr>
              <w:spacing w:before="40"/>
              <w:rPr>
                <w:b/>
                <w:iCs/>
                <w:sz w:val="20"/>
                <w:szCs w:val="20"/>
              </w:rPr>
            </w:pPr>
            <w:r w:rsidRPr="006556A1">
              <w:rPr>
                <w:b/>
                <w:iCs/>
                <w:sz w:val="20"/>
                <w:szCs w:val="20"/>
              </w:rPr>
              <w:t xml:space="preserve">Output </w:t>
            </w:r>
            <w:r>
              <w:rPr>
                <w:b/>
                <w:iCs/>
                <w:sz w:val="20"/>
                <w:szCs w:val="20"/>
              </w:rPr>
              <w:t>3</w:t>
            </w:r>
            <w:r w:rsidRPr="006556A1">
              <w:rPr>
                <w:b/>
                <w:iCs/>
                <w:sz w:val="20"/>
                <w:szCs w:val="20"/>
              </w:rPr>
              <w:t>:</w:t>
            </w:r>
          </w:p>
          <w:p w14:paraId="552B65DC" w14:textId="77777777" w:rsidR="009C6210" w:rsidRDefault="009C6210" w:rsidP="00877754">
            <w:pPr>
              <w:spacing w:before="40"/>
              <w:rPr>
                <w:iCs/>
                <w:sz w:val="20"/>
                <w:szCs w:val="20"/>
              </w:rPr>
            </w:pPr>
          </w:p>
          <w:p w14:paraId="7F9BB3F2" w14:textId="3192509D" w:rsidR="009C6210" w:rsidRPr="00137EB2" w:rsidRDefault="009C6210" w:rsidP="00877754">
            <w:pPr>
              <w:spacing w:before="40"/>
              <w:rPr>
                <w:b/>
              </w:rPr>
            </w:pPr>
            <w:r w:rsidRPr="00687D56">
              <w:rPr>
                <w:iCs/>
                <w:sz w:val="20"/>
                <w:szCs w:val="20"/>
              </w:rPr>
              <w:t>The role and capacities of political parties for advancing women in politics enhanced.</w:t>
            </w:r>
          </w:p>
        </w:tc>
        <w:tc>
          <w:tcPr>
            <w:tcW w:w="894" w:type="pct"/>
            <w:vMerge w:val="restart"/>
          </w:tcPr>
          <w:p w14:paraId="55ABE737" w14:textId="12FE712B" w:rsidR="009C6210" w:rsidRPr="006325FC" w:rsidRDefault="009C6210" w:rsidP="00877754">
            <w:pPr>
              <w:spacing w:before="40"/>
              <w:rPr>
                <w:iCs/>
                <w:sz w:val="20"/>
                <w:szCs w:val="20"/>
              </w:rPr>
            </w:pPr>
            <w:r w:rsidRPr="006325FC">
              <w:rPr>
                <w:iCs/>
                <w:sz w:val="20"/>
                <w:szCs w:val="20"/>
              </w:rPr>
              <w:t xml:space="preserve">3.1. Create across-party resource cadre from active male/female members of political parties’ regional and youth branches </w:t>
            </w:r>
          </w:p>
          <w:p w14:paraId="3ED1FD5A" w14:textId="464844AE" w:rsidR="009C6210" w:rsidRPr="006325FC" w:rsidRDefault="009C6210" w:rsidP="00877754">
            <w:pPr>
              <w:spacing w:before="40"/>
              <w:rPr>
                <w:iCs/>
                <w:sz w:val="20"/>
                <w:szCs w:val="20"/>
              </w:rPr>
            </w:pPr>
            <w:r w:rsidRPr="006325FC">
              <w:rPr>
                <w:iCs/>
                <w:sz w:val="20"/>
                <w:szCs w:val="20"/>
              </w:rPr>
              <w:t>3.2. Run series of round tables to: compile gender advocacy strategies related to party-building, elections and campaigning</w:t>
            </w:r>
          </w:p>
          <w:p w14:paraId="18F12D68" w14:textId="77777777" w:rsidR="009C6210" w:rsidRPr="006325FC" w:rsidRDefault="009C6210" w:rsidP="00877754">
            <w:pPr>
              <w:spacing w:before="40"/>
              <w:rPr>
                <w:iCs/>
                <w:sz w:val="20"/>
                <w:szCs w:val="20"/>
              </w:rPr>
            </w:pPr>
            <w:r w:rsidRPr="006325FC">
              <w:rPr>
                <w:iCs/>
                <w:sz w:val="20"/>
                <w:szCs w:val="20"/>
              </w:rPr>
              <w:t>3.</w:t>
            </w:r>
            <w:proofErr w:type="gramStart"/>
            <w:r w:rsidRPr="006325FC">
              <w:rPr>
                <w:iCs/>
                <w:sz w:val="20"/>
                <w:szCs w:val="20"/>
              </w:rPr>
              <w:t>3.Run</w:t>
            </w:r>
            <w:proofErr w:type="gramEnd"/>
            <w:r w:rsidRPr="006325FC">
              <w:rPr>
                <w:iCs/>
                <w:sz w:val="20"/>
                <w:szCs w:val="20"/>
              </w:rPr>
              <w:t xml:space="preserve"> national and regional events to support the political parties in finalization and/or updates of strategies for advancing leadership of women and youth.</w:t>
            </w:r>
          </w:p>
          <w:p w14:paraId="1680DFF7" w14:textId="77777777" w:rsidR="009C6210" w:rsidRDefault="009C6210" w:rsidP="00877754">
            <w:pPr>
              <w:spacing w:before="40"/>
              <w:rPr>
                <w:iCs/>
                <w:sz w:val="20"/>
                <w:szCs w:val="20"/>
              </w:rPr>
            </w:pPr>
            <w:r w:rsidRPr="006325FC">
              <w:rPr>
                <w:iCs/>
                <w:sz w:val="20"/>
                <w:szCs w:val="20"/>
              </w:rPr>
              <w:t xml:space="preserve">3.4. Initiate number of </w:t>
            </w:r>
            <w:proofErr w:type="gramStart"/>
            <w:r w:rsidRPr="006325FC">
              <w:rPr>
                <w:iCs/>
                <w:sz w:val="20"/>
                <w:szCs w:val="20"/>
              </w:rPr>
              <w:t>high level</w:t>
            </w:r>
            <w:proofErr w:type="gramEnd"/>
            <w:r w:rsidRPr="006325FC">
              <w:rPr>
                <w:iCs/>
                <w:sz w:val="20"/>
                <w:szCs w:val="20"/>
              </w:rPr>
              <w:t xml:space="preserve"> conferences and events on gender equality topics </w:t>
            </w:r>
          </w:p>
          <w:p w14:paraId="0E87D046" w14:textId="77777777" w:rsidR="00B36FBC" w:rsidRDefault="00B36FBC" w:rsidP="00877754">
            <w:pPr>
              <w:spacing w:before="40"/>
              <w:rPr>
                <w:iCs/>
                <w:sz w:val="20"/>
                <w:szCs w:val="20"/>
              </w:rPr>
            </w:pPr>
          </w:p>
          <w:p w14:paraId="13535562" w14:textId="7195327C" w:rsidR="00B36FBC" w:rsidRPr="006325FC" w:rsidRDefault="00B36FBC" w:rsidP="00877754">
            <w:pPr>
              <w:spacing w:before="40"/>
              <w:rPr>
                <w:iCs/>
                <w:sz w:val="20"/>
                <w:szCs w:val="20"/>
              </w:rPr>
            </w:pPr>
            <w:r>
              <w:rPr>
                <w:iCs/>
                <w:sz w:val="20"/>
                <w:szCs w:val="20"/>
              </w:rPr>
              <w:t>Monitoring</w:t>
            </w:r>
          </w:p>
        </w:tc>
        <w:tc>
          <w:tcPr>
            <w:tcW w:w="358" w:type="pct"/>
          </w:tcPr>
          <w:p w14:paraId="7EFF5DD9" w14:textId="5B1F8866" w:rsidR="009C6210" w:rsidRDefault="009C6210" w:rsidP="00877754">
            <w:r w:rsidRPr="00D02F51">
              <w:rPr>
                <w:sz w:val="20"/>
                <w:szCs w:val="20"/>
              </w:rPr>
              <w:t>-</w:t>
            </w:r>
          </w:p>
        </w:tc>
        <w:tc>
          <w:tcPr>
            <w:tcW w:w="327" w:type="pct"/>
          </w:tcPr>
          <w:p w14:paraId="25C05874" w14:textId="55D25136" w:rsidR="009C6210" w:rsidRPr="00A97957" w:rsidRDefault="009C6210" w:rsidP="00EE09F3">
            <w:pPr>
              <w:rPr>
                <w:sz w:val="20"/>
                <w:szCs w:val="20"/>
              </w:rPr>
            </w:pPr>
            <w:r w:rsidRPr="00A97957">
              <w:rPr>
                <w:sz w:val="20"/>
                <w:szCs w:val="20"/>
              </w:rPr>
              <w:t xml:space="preserve">5,689 </w:t>
            </w:r>
          </w:p>
        </w:tc>
        <w:tc>
          <w:tcPr>
            <w:tcW w:w="358" w:type="pct"/>
          </w:tcPr>
          <w:p w14:paraId="5F0E0F1D" w14:textId="650D3E75" w:rsidR="009C6210" w:rsidRPr="00A97957" w:rsidRDefault="009C6210" w:rsidP="00EE09F3">
            <w:pPr>
              <w:rPr>
                <w:sz w:val="20"/>
                <w:szCs w:val="20"/>
              </w:rPr>
            </w:pPr>
            <w:r w:rsidRPr="00A97957">
              <w:rPr>
                <w:sz w:val="20"/>
                <w:szCs w:val="20"/>
              </w:rPr>
              <w:t xml:space="preserve">8,850 </w:t>
            </w:r>
          </w:p>
        </w:tc>
        <w:tc>
          <w:tcPr>
            <w:tcW w:w="328" w:type="pct"/>
          </w:tcPr>
          <w:p w14:paraId="3966B57C" w14:textId="7D8B8AF0" w:rsidR="009C6210" w:rsidRPr="00A97957" w:rsidRDefault="009C6210" w:rsidP="00EE09F3">
            <w:pPr>
              <w:rPr>
                <w:sz w:val="20"/>
                <w:szCs w:val="20"/>
              </w:rPr>
            </w:pPr>
            <w:r w:rsidRPr="00A97957">
              <w:rPr>
                <w:sz w:val="20"/>
                <w:szCs w:val="20"/>
              </w:rPr>
              <w:t xml:space="preserve">632 </w:t>
            </w:r>
          </w:p>
        </w:tc>
        <w:tc>
          <w:tcPr>
            <w:tcW w:w="298" w:type="pct"/>
            <w:vAlign w:val="center"/>
          </w:tcPr>
          <w:p w14:paraId="344D29BE" w14:textId="64D83DC4" w:rsidR="009C6210" w:rsidRDefault="009C6210" w:rsidP="00877754">
            <w:r w:rsidRPr="00960B85">
              <w:rPr>
                <w:sz w:val="18"/>
                <w:szCs w:val="18"/>
              </w:rPr>
              <w:t>MTAD</w:t>
            </w:r>
          </w:p>
        </w:tc>
        <w:tc>
          <w:tcPr>
            <w:tcW w:w="298" w:type="pct"/>
            <w:vAlign w:val="center"/>
          </w:tcPr>
          <w:p w14:paraId="0F4733BF" w14:textId="56C66809" w:rsidR="009C6210" w:rsidRDefault="009C6210" w:rsidP="00877754">
            <w:r w:rsidRPr="002E4AF6">
              <w:rPr>
                <w:sz w:val="18"/>
                <w:szCs w:val="18"/>
              </w:rPr>
              <w:t>UK GGF</w:t>
            </w:r>
          </w:p>
        </w:tc>
        <w:tc>
          <w:tcPr>
            <w:tcW w:w="656" w:type="pct"/>
          </w:tcPr>
          <w:p w14:paraId="3998D212" w14:textId="41C4CAF6" w:rsidR="009C6210" w:rsidRPr="009057E0" w:rsidRDefault="009C6210" w:rsidP="00B24294">
            <w:pPr>
              <w:rPr>
                <w:sz w:val="18"/>
                <w:szCs w:val="18"/>
              </w:rPr>
            </w:pPr>
            <w:r w:rsidRPr="009057E0">
              <w:rPr>
                <w:sz w:val="18"/>
                <w:szCs w:val="18"/>
              </w:rPr>
              <w:t>Local Cons. Tec</w:t>
            </w:r>
          </w:p>
        </w:tc>
        <w:tc>
          <w:tcPr>
            <w:tcW w:w="501" w:type="pct"/>
          </w:tcPr>
          <w:p w14:paraId="36BFD268" w14:textId="2CDA9ABE" w:rsidR="009C6210" w:rsidRPr="009F3530" w:rsidRDefault="009C6210" w:rsidP="00B24294">
            <w:pPr>
              <w:rPr>
                <w:b/>
                <w:sz w:val="20"/>
                <w:szCs w:val="20"/>
              </w:rPr>
            </w:pPr>
            <w:r w:rsidRPr="009F3530">
              <w:rPr>
                <w:b/>
                <w:sz w:val="20"/>
                <w:szCs w:val="20"/>
              </w:rPr>
              <w:t xml:space="preserve">           15,171 </w:t>
            </w:r>
          </w:p>
        </w:tc>
      </w:tr>
      <w:tr w:rsidR="009C6210" w14:paraId="3B9337B7" w14:textId="77777777" w:rsidTr="00EE09F3">
        <w:trPr>
          <w:cantSplit/>
          <w:trHeight w:val="340"/>
        </w:trPr>
        <w:tc>
          <w:tcPr>
            <w:tcW w:w="982" w:type="pct"/>
            <w:vMerge/>
          </w:tcPr>
          <w:p w14:paraId="6C0D59CB" w14:textId="77777777" w:rsidR="009C6210" w:rsidRPr="006556A1" w:rsidRDefault="009C6210" w:rsidP="00877754">
            <w:pPr>
              <w:spacing w:before="40"/>
              <w:rPr>
                <w:b/>
                <w:iCs/>
                <w:sz w:val="20"/>
                <w:szCs w:val="20"/>
              </w:rPr>
            </w:pPr>
          </w:p>
        </w:tc>
        <w:tc>
          <w:tcPr>
            <w:tcW w:w="894" w:type="pct"/>
            <w:vMerge/>
          </w:tcPr>
          <w:p w14:paraId="573AA3BA" w14:textId="77777777" w:rsidR="009C6210" w:rsidRPr="00687D56" w:rsidRDefault="009C6210" w:rsidP="00877754">
            <w:pPr>
              <w:spacing w:before="40"/>
              <w:rPr>
                <w:iCs/>
                <w:sz w:val="16"/>
              </w:rPr>
            </w:pPr>
          </w:p>
        </w:tc>
        <w:tc>
          <w:tcPr>
            <w:tcW w:w="358" w:type="pct"/>
          </w:tcPr>
          <w:p w14:paraId="7FA7EE75" w14:textId="63C0A09F" w:rsidR="009C6210" w:rsidRDefault="009C6210" w:rsidP="00877754">
            <w:r w:rsidRPr="00D02F51">
              <w:rPr>
                <w:sz w:val="20"/>
                <w:szCs w:val="20"/>
              </w:rPr>
              <w:t>-</w:t>
            </w:r>
          </w:p>
        </w:tc>
        <w:tc>
          <w:tcPr>
            <w:tcW w:w="327" w:type="pct"/>
          </w:tcPr>
          <w:p w14:paraId="6874012D" w14:textId="45DA7C06" w:rsidR="009C6210" w:rsidRPr="00A97957" w:rsidRDefault="009C6210" w:rsidP="00EE09F3">
            <w:pPr>
              <w:rPr>
                <w:sz w:val="20"/>
                <w:szCs w:val="20"/>
              </w:rPr>
            </w:pPr>
            <w:r w:rsidRPr="00A97957">
              <w:rPr>
                <w:sz w:val="20"/>
                <w:szCs w:val="20"/>
              </w:rPr>
              <w:t xml:space="preserve">8,091 </w:t>
            </w:r>
          </w:p>
        </w:tc>
        <w:tc>
          <w:tcPr>
            <w:tcW w:w="358" w:type="pct"/>
          </w:tcPr>
          <w:p w14:paraId="455E1328" w14:textId="247FA41F" w:rsidR="009C6210" w:rsidRPr="00A97957" w:rsidRDefault="009C6210" w:rsidP="00EE09F3">
            <w:pPr>
              <w:rPr>
                <w:sz w:val="20"/>
                <w:szCs w:val="20"/>
              </w:rPr>
            </w:pPr>
            <w:r w:rsidRPr="00A97957">
              <w:rPr>
                <w:sz w:val="20"/>
                <w:szCs w:val="20"/>
              </w:rPr>
              <w:t xml:space="preserve">10,240 </w:t>
            </w:r>
          </w:p>
        </w:tc>
        <w:tc>
          <w:tcPr>
            <w:tcW w:w="328" w:type="pct"/>
          </w:tcPr>
          <w:p w14:paraId="4511D061" w14:textId="41A2FC84" w:rsidR="009C6210" w:rsidRPr="00A97957" w:rsidRDefault="009C6210" w:rsidP="00EE09F3">
            <w:pPr>
              <w:rPr>
                <w:sz w:val="20"/>
                <w:szCs w:val="20"/>
              </w:rPr>
            </w:pPr>
            <w:r w:rsidRPr="00A97957">
              <w:rPr>
                <w:sz w:val="20"/>
                <w:szCs w:val="20"/>
              </w:rPr>
              <w:t xml:space="preserve">1,896 </w:t>
            </w:r>
          </w:p>
        </w:tc>
        <w:tc>
          <w:tcPr>
            <w:tcW w:w="298" w:type="pct"/>
            <w:vAlign w:val="center"/>
          </w:tcPr>
          <w:p w14:paraId="5773F3D3" w14:textId="14920753" w:rsidR="009C6210" w:rsidRDefault="009C6210" w:rsidP="00877754">
            <w:r w:rsidRPr="00960B85">
              <w:rPr>
                <w:sz w:val="18"/>
                <w:szCs w:val="18"/>
              </w:rPr>
              <w:t>MTAD</w:t>
            </w:r>
          </w:p>
        </w:tc>
        <w:tc>
          <w:tcPr>
            <w:tcW w:w="298" w:type="pct"/>
            <w:vAlign w:val="center"/>
          </w:tcPr>
          <w:p w14:paraId="165DD6A6" w14:textId="412FBDC4" w:rsidR="009C6210" w:rsidRDefault="009C6210" w:rsidP="00877754">
            <w:r w:rsidRPr="002E4AF6">
              <w:rPr>
                <w:sz w:val="18"/>
                <w:szCs w:val="18"/>
              </w:rPr>
              <w:t>UK GGF</w:t>
            </w:r>
          </w:p>
        </w:tc>
        <w:tc>
          <w:tcPr>
            <w:tcW w:w="656" w:type="pct"/>
          </w:tcPr>
          <w:p w14:paraId="29004E7C" w14:textId="35AB10AA" w:rsidR="009C6210" w:rsidRPr="009057E0" w:rsidRDefault="009C6210" w:rsidP="00B24294">
            <w:pPr>
              <w:rPr>
                <w:sz w:val="18"/>
                <w:szCs w:val="18"/>
              </w:rPr>
            </w:pPr>
            <w:r w:rsidRPr="009057E0">
              <w:rPr>
                <w:sz w:val="18"/>
                <w:szCs w:val="18"/>
              </w:rPr>
              <w:t>Contractual Serv.-Ind</w:t>
            </w:r>
          </w:p>
        </w:tc>
        <w:tc>
          <w:tcPr>
            <w:tcW w:w="501" w:type="pct"/>
          </w:tcPr>
          <w:p w14:paraId="0BCFBD06" w14:textId="596F33DA" w:rsidR="009C6210" w:rsidRPr="009F3530" w:rsidRDefault="009C6210" w:rsidP="00B24294">
            <w:pPr>
              <w:rPr>
                <w:b/>
                <w:sz w:val="20"/>
                <w:szCs w:val="20"/>
              </w:rPr>
            </w:pPr>
            <w:r w:rsidRPr="009F3530">
              <w:rPr>
                <w:b/>
                <w:sz w:val="20"/>
                <w:szCs w:val="20"/>
              </w:rPr>
              <w:t xml:space="preserve">           20,228 </w:t>
            </w:r>
          </w:p>
        </w:tc>
      </w:tr>
      <w:tr w:rsidR="009C6210" w14:paraId="4C4876B2" w14:textId="77777777" w:rsidTr="00EE09F3">
        <w:trPr>
          <w:cantSplit/>
          <w:trHeight w:val="340"/>
        </w:trPr>
        <w:tc>
          <w:tcPr>
            <w:tcW w:w="982" w:type="pct"/>
            <w:vMerge/>
          </w:tcPr>
          <w:p w14:paraId="2AB0DE4B" w14:textId="77777777" w:rsidR="009C6210" w:rsidRPr="006556A1" w:rsidRDefault="009C6210" w:rsidP="00877754">
            <w:pPr>
              <w:spacing w:before="40"/>
              <w:rPr>
                <w:b/>
                <w:iCs/>
                <w:sz w:val="20"/>
                <w:szCs w:val="20"/>
              </w:rPr>
            </w:pPr>
          </w:p>
        </w:tc>
        <w:tc>
          <w:tcPr>
            <w:tcW w:w="894" w:type="pct"/>
            <w:vMerge/>
          </w:tcPr>
          <w:p w14:paraId="5E4CB49E" w14:textId="77777777" w:rsidR="009C6210" w:rsidRPr="00687D56" w:rsidRDefault="009C6210" w:rsidP="00877754">
            <w:pPr>
              <w:spacing w:before="40"/>
              <w:rPr>
                <w:iCs/>
                <w:sz w:val="16"/>
              </w:rPr>
            </w:pPr>
          </w:p>
        </w:tc>
        <w:tc>
          <w:tcPr>
            <w:tcW w:w="358" w:type="pct"/>
          </w:tcPr>
          <w:p w14:paraId="3FB9F547" w14:textId="6FDEDF5B" w:rsidR="009C6210" w:rsidRDefault="009C6210" w:rsidP="00877754">
            <w:r w:rsidRPr="00D02F51">
              <w:rPr>
                <w:sz w:val="20"/>
                <w:szCs w:val="20"/>
              </w:rPr>
              <w:t>-</w:t>
            </w:r>
          </w:p>
        </w:tc>
        <w:tc>
          <w:tcPr>
            <w:tcW w:w="327" w:type="pct"/>
          </w:tcPr>
          <w:p w14:paraId="5C038380" w14:textId="65DE43B4" w:rsidR="009C6210" w:rsidRPr="00A97957" w:rsidRDefault="009C6210" w:rsidP="00EE09F3">
            <w:pPr>
              <w:rPr>
                <w:sz w:val="20"/>
                <w:szCs w:val="20"/>
              </w:rPr>
            </w:pPr>
            <w:r w:rsidRPr="00A97957">
              <w:rPr>
                <w:sz w:val="20"/>
                <w:szCs w:val="20"/>
              </w:rPr>
              <w:t xml:space="preserve">1,896 </w:t>
            </w:r>
          </w:p>
        </w:tc>
        <w:tc>
          <w:tcPr>
            <w:tcW w:w="358" w:type="pct"/>
          </w:tcPr>
          <w:p w14:paraId="0DD8B61F" w14:textId="400DF382" w:rsidR="009C6210" w:rsidRPr="00A97957" w:rsidRDefault="009C6210" w:rsidP="00EE09F3">
            <w:pPr>
              <w:rPr>
                <w:sz w:val="20"/>
                <w:szCs w:val="20"/>
              </w:rPr>
            </w:pPr>
            <w:r w:rsidRPr="00A97957">
              <w:rPr>
                <w:sz w:val="20"/>
                <w:szCs w:val="20"/>
              </w:rPr>
              <w:t xml:space="preserve">5,057 </w:t>
            </w:r>
          </w:p>
        </w:tc>
        <w:tc>
          <w:tcPr>
            <w:tcW w:w="328" w:type="pct"/>
          </w:tcPr>
          <w:p w14:paraId="4DCF76F6" w14:textId="5096617C" w:rsidR="009C6210" w:rsidRPr="00A97957" w:rsidRDefault="009C6210" w:rsidP="00EE09F3">
            <w:pPr>
              <w:rPr>
                <w:sz w:val="20"/>
                <w:szCs w:val="20"/>
              </w:rPr>
            </w:pPr>
            <w:r w:rsidRPr="00A97957">
              <w:rPr>
                <w:sz w:val="20"/>
                <w:szCs w:val="20"/>
              </w:rPr>
              <w:t xml:space="preserve">632 </w:t>
            </w:r>
          </w:p>
        </w:tc>
        <w:tc>
          <w:tcPr>
            <w:tcW w:w="298" w:type="pct"/>
            <w:vAlign w:val="center"/>
          </w:tcPr>
          <w:p w14:paraId="2B13A1F2" w14:textId="5F8FCE09" w:rsidR="009C6210" w:rsidRDefault="009C6210" w:rsidP="00877754">
            <w:r w:rsidRPr="00960B85">
              <w:rPr>
                <w:sz w:val="18"/>
                <w:szCs w:val="18"/>
              </w:rPr>
              <w:t>MTAD</w:t>
            </w:r>
          </w:p>
        </w:tc>
        <w:tc>
          <w:tcPr>
            <w:tcW w:w="298" w:type="pct"/>
            <w:vAlign w:val="center"/>
          </w:tcPr>
          <w:p w14:paraId="2B388DF1" w14:textId="2AE01433" w:rsidR="009C6210" w:rsidRDefault="009C6210" w:rsidP="00877754">
            <w:r w:rsidRPr="002E4AF6">
              <w:rPr>
                <w:sz w:val="18"/>
                <w:szCs w:val="18"/>
              </w:rPr>
              <w:t>UK GGF</w:t>
            </w:r>
          </w:p>
        </w:tc>
        <w:tc>
          <w:tcPr>
            <w:tcW w:w="656" w:type="pct"/>
          </w:tcPr>
          <w:p w14:paraId="33AA25E7" w14:textId="7EAB26AA" w:rsidR="009C6210" w:rsidRPr="009057E0" w:rsidRDefault="009C6210" w:rsidP="00B24294">
            <w:pPr>
              <w:rPr>
                <w:sz w:val="18"/>
                <w:szCs w:val="18"/>
              </w:rPr>
            </w:pPr>
            <w:r w:rsidRPr="009057E0">
              <w:rPr>
                <w:sz w:val="18"/>
                <w:szCs w:val="18"/>
              </w:rPr>
              <w:t>Travel</w:t>
            </w:r>
          </w:p>
        </w:tc>
        <w:tc>
          <w:tcPr>
            <w:tcW w:w="501" w:type="pct"/>
          </w:tcPr>
          <w:p w14:paraId="217CD01C" w14:textId="1A252151" w:rsidR="009C6210" w:rsidRPr="009F3530" w:rsidRDefault="009C6210" w:rsidP="00B24294">
            <w:pPr>
              <w:rPr>
                <w:b/>
                <w:sz w:val="20"/>
                <w:szCs w:val="20"/>
              </w:rPr>
            </w:pPr>
            <w:r w:rsidRPr="009F3530">
              <w:rPr>
                <w:b/>
                <w:sz w:val="20"/>
                <w:szCs w:val="20"/>
              </w:rPr>
              <w:t xml:space="preserve">             7,585 </w:t>
            </w:r>
          </w:p>
        </w:tc>
      </w:tr>
      <w:tr w:rsidR="009C6210" w14:paraId="0141684F" w14:textId="77777777" w:rsidTr="00EE09F3">
        <w:trPr>
          <w:cantSplit/>
          <w:trHeight w:val="340"/>
        </w:trPr>
        <w:tc>
          <w:tcPr>
            <w:tcW w:w="982" w:type="pct"/>
            <w:vMerge/>
          </w:tcPr>
          <w:p w14:paraId="71D4BBEC" w14:textId="77777777" w:rsidR="009C6210" w:rsidRPr="006556A1" w:rsidRDefault="009C6210" w:rsidP="00877754">
            <w:pPr>
              <w:spacing w:before="40"/>
              <w:rPr>
                <w:b/>
                <w:iCs/>
                <w:sz w:val="20"/>
                <w:szCs w:val="20"/>
              </w:rPr>
            </w:pPr>
          </w:p>
        </w:tc>
        <w:tc>
          <w:tcPr>
            <w:tcW w:w="894" w:type="pct"/>
            <w:vMerge/>
          </w:tcPr>
          <w:p w14:paraId="093A34BD" w14:textId="77777777" w:rsidR="009C6210" w:rsidRPr="00687D56" w:rsidRDefault="009C6210" w:rsidP="00877754">
            <w:pPr>
              <w:spacing w:before="40"/>
              <w:rPr>
                <w:iCs/>
                <w:sz w:val="16"/>
              </w:rPr>
            </w:pPr>
          </w:p>
        </w:tc>
        <w:tc>
          <w:tcPr>
            <w:tcW w:w="358" w:type="pct"/>
          </w:tcPr>
          <w:p w14:paraId="1905EEA2" w14:textId="542B9FF7" w:rsidR="009C6210" w:rsidRDefault="009C6210" w:rsidP="00877754">
            <w:r w:rsidRPr="00D02F51">
              <w:rPr>
                <w:sz w:val="20"/>
                <w:szCs w:val="20"/>
              </w:rPr>
              <w:t>-</w:t>
            </w:r>
          </w:p>
        </w:tc>
        <w:tc>
          <w:tcPr>
            <w:tcW w:w="327" w:type="pct"/>
          </w:tcPr>
          <w:p w14:paraId="13A08AA1" w14:textId="0CB28987" w:rsidR="009C6210" w:rsidRPr="00A97957" w:rsidRDefault="009C6210" w:rsidP="00EE09F3">
            <w:pPr>
              <w:rPr>
                <w:sz w:val="20"/>
                <w:szCs w:val="20"/>
              </w:rPr>
            </w:pPr>
            <w:r w:rsidRPr="00A97957">
              <w:rPr>
                <w:sz w:val="20"/>
                <w:szCs w:val="20"/>
              </w:rPr>
              <w:t xml:space="preserve">5,057 </w:t>
            </w:r>
          </w:p>
        </w:tc>
        <w:tc>
          <w:tcPr>
            <w:tcW w:w="358" w:type="pct"/>
          </w:tcPr>
          <w:p w14:paraId="10F30ACC" w14:textId="0A4D7323" w:rsidR="009C6210" w:rsidRPr="00A97957" w:rsidRDefault="009C6210" w:rsidP="00EE09F3">
            <w:pPr>
              <w:rPr>
                <w:sz w:val="20"/>
                <w:szCs w:val="20"/>
              </w:rPr>
            </w:pPr>
            <w:r w:rsidRPr="00A97957">
              <w:rPr>
                <w:sz w:val="20"/>
                <w:szCs w:val="20"/>
              </w:rPr>
              <w:t xml:space="preserve">4,678 </w:t>
            </w:r>
          </w:p>
        </w:tc>
        <w:tc>
          <w:tcPr>
            <w:tcW w:w="328" w:type="pct"/>
          </w:tcPr>
          <w:p w14:paraId="56F1F273" w14:textId="57DF8644" w:rsidR="009C6210" w:rsidRPr="00A97957" w:rsidRDefault="009C6210" w:rsidP="00EE09F3">
            <w:pPr>
              <w:rPr>
                <w:sz w:val="20"/>
                <w:szCs w:val="20"/>
              </w:rPr>
            </w:pPr>
            <w:r w:rsidRPr="00A97957">
              <w:rPr>
                <w:sz w:val="20"/>
                <w:szCs w:val="20"/>
              </w:rPr>
              <w:t xml:space="preserve">379 </w:t>
            </w:r>
          </w:p>
        </w:tc>
        <w:tc>
          <w:tcPr>
            <w:tcW w:w="298" w:type="pct"/>
            <w:vAlign w:val="center"/>
          </w:tcPr>
          <w:p w14:paraId="1AEF046A" w14:textId="7173B5B3" w:rsidR="009C6210" w:rsidRDefault="009C6210" w:rsidP="00877754">
            <w:r w:rsidRPr="00960B85">
              <w:rPr>
                <w:sz w:val="18"/>
                <w:szCs w:val="18"/>
              </w:rPr>
              <w:t>MTAD</w:t>
            </w:r>
          </w:p>
        </w:tc>
        <w:tc>
          <w:tcPr>
            <w:tcW w:w="298" w:type="pct"/>
            <w:vAlign w:val="center"/>
          </w:tcPr>
          <w:p w14:paraId="5E8919CB" w14:textId="7F0E97AC" w:rsidR="009C6210" w:rsidRDefault="009C6210" w:rsidP="00877754">
            <w:r w:rsidRPr="002E4AF6">
              <w:rPr>
                <w:sz w:val="18"/>
                <w:szCs w:val="18"/>
              </w:rPr>
              <w:t>UK GGF</w:t>
            </w:r>
          </w:p>
        </w:tc>
        <w:tc>
          <w:tcPr>
            <w:tcW w:w="656" w:type="pct"/>
          </w:tcPr>
          <w:p w14:paraId="4CAF5EEE" w14:textId="06F750F5" w:rsidR="009C6210" w:rsidRPr="009057E0" w:rsidRDefault="009C6210" w:rsidP="00B24294">
            <w:pPr>
              <w:rPr>
                <w:sz w:val="18"/>
                <w:szCs w:val="18"/>
              </w:rPr>
            </w:pPr>
            <w:r w:rsidRPr="009057E0">
              <w:rPr>
                <w:sz w:val="18"/>
                <w:szCs w:val="18"/>
              </w:rPr>
              <w:t>Contractual Serv.-Comp</w:t>
            </w:r>
          </w:p>
        </w:tc>
        <w:tc>
          <w:tcPr>
            <w:tcW w:w="501" w:type="pct"/>
          </w:tcPr>
          <w:p w14:paraId="7ED9B6A9" w14:textId="1D7BE237" w:rsidR="009C6210" w:rsidRPr="009F3530" w:rsidRDefault="009C6210" w:rsidP="00B24294">
            <w:pPr>
              <w:rPr>
                <w:b/>
                <w:sz w:val="20"/>
                <w:szCs w:val="20"/>
              </w:rPr>
            </w:pPr>
            <w:r w:rsidRPr="009F3530">
              <w:rPr>
                <w:b/>
                <w:sz w:val="20"/>
                <w:szCs w:val="20"/>
              </w:rPr>
              <w:t xml:space="preserve">           10,114 </w:t>
            </w:r>
          </w:p>
        </w:tc>
      </w:tr>
      <w:tr w:rsidR="009C6210" w14:paraId="0A4E7EE6" w14:textId="77777777" w:rsidTr="00EE09F3">
        <w:trPr>
          <w:cantSplit/>
          <w:trHeight w:val="340"/>
        </w:trPr>
        <w:tc>
          <w:tcPr>
            <w:tcW w:w="982" w:type="pct"/>
            <w:vMerge/>
          </w:tcPr>
          <w:p w14:paraId="20CC6D20" w14:textId="77777777" w:rsidR="009C6210" w:rsidRPr="006556A1" w:rsidRDefault="009C6210" w:rsidP="00877754">
            <w:pPr>
              <w:spacing w:before="40"/>
              <w:rPr>
                <w:b/>
                <w:iCs/>
                <w:sz w:val="20"/>
                <w:szCs w:val="20"/>
              </w:rPr>
            </w:pPr>
          </w:p>
        </w:tc>
        <w:tc>
          <w:tcPr>
            <w:tcW w:w="894" w:type="pct"/>
            <w:vMerge/>
          </w:tcPr>
          <w:p w14:paraId="5D832D3B" w14:textId="77777777" w:rsidR="009C6210" w:rsidRPr="00687D56" w:rsidRDefault="009C6210" w:rsidP="00877754">
            <w:pPr>
              <w:spacing w:before="40"/>
              <w:rPr>
                <w:iCs/>
                <w:sz w:val="16"/>
              </w:rPr>
            </w:pPr>
          </w:p>
        </w:tc>
        <w:tc>
          <w:tcPr>
            <w:tcW w:w="358" w:type="pct"/>
          </w:tcPr>
          <w:p w14:paraId="0C6B0AA7" w14:textId="28A4B4F4" w:rsidR="009C6210" w:rsidRDefault="009C6210" w:rsidP="00877754">
            <w:r w:rsidRPr="00D02F51">
              <w:rPr>
                <w:sz w:val="20"/>
                <w:szCs w:val="20"/>
              </w:rPr>
              <w:t>-</w:t>
            </w:r>
          </w:p>
        </w:tc>
        <w:tc>
          <w:tcPr>
            <w:tcW w:w="327" w:type="pct"/>
          </w:tcPr>
          <w:p w14:paraId="01845076" w14:textId="57727AE0" w:rsidR="009C6210" w:rsidRPr="00A97957" w:rsidRDefault="009C6210" w:rsidP="00EE09F3">
            <w:pPr>
              <w:rPr>
                <w:sz w:val="20"/>
                <w:szCs w:val="20"/>
              </w:rPr>
            </w:pPr>
            <w:r w:rsidRPr="00A97957">
              <w:rPr>
                <w:sz w:val="20"/>
                <w:szCs w:val="20"/>
              </w:rPr>
              <w:t xml:space="preserve">1,011 </w:t>
            </w:r>
          </w:p>
        </w:tc>
        <w:tc>
          <w:tcPr>
            <w:tcW w:w="358" w:type="pct"/>
          </w:tcPr>
          <w:p w14:paraId="4C0F5D4A" w14:textId="42B01213" w:rsidR="009C6210" w:rsidRPr="00A97957" w:rsidRDefault="009C6210" w:rsidP="00EE09F3">
            <w:pPr>
              <w:rPr>
                <w:sz w:val="20"/>
                <w:szCs w:val="20"/>
              </w:rPr>
            </w:pPr>
            <w:r w:rsidRPr="00A97957">
              <w:rPr>
                <w:sz w:val="20"/>
                <w:szCs w:val="20"/>
              </w:rPr>
              <w:t xml:space="preserve">506 </w:t>
            </w:r>
          </w:p>
        </w:tc>
        <w:tc>
          <w:tcPr>
            <w:tcW w:w="328" w:type="pct"/>
          </w:tcPr>
          <w:p w14:paraId="047AAFFC" w14:textId="5A6CB679" w:rsidR="009C6210" w:rsidRPr="00A97957" w:rsidRDefault="009C6210" w:rsidP="00EE09F3">
            <w:pPr>
              <w:rPr>
                <w:sz w:val="20"/>
                <w:szCs w:val="20"/>
              </w:rPr>
            </w:pPr>
            <w:r w:rsidRPr="00A97957">
              <w:rPr>
                <w:sz w:val="20"/>
                <w:szCs w:val="20"/>
              </w:rPr>
              <w:t xml:space="preserve">253 </w:t>
            </w:r>
          </w:p>
        </w:tc>
        <w:tc>
          <w:tcPr>
            <w:tcW w:w="298" w:type="pct"/>
            <w:vAlign w:val="center"/>
          </w:tcPr>
          <w:p w14:paraId="71BE1C27" w14:textId="6DDDA73B" w:rsidR="009C6210" w:rsidRDefault="009C6210" w:rsidP="00877754">
            <w:r w:rsidRPr="00960B85">
              <w:rPr>
                <w:sz w:val="18"/>
                <w:szCs w:val="18"/>
              </w:rPr>
              <w:t>MTAD</w:t>
            </w:r>
          </w:p>
        </w:tc>
        <w:tc>
          <w:tcPr>
            <w:tcW w:w="298" w:type="pct"/>
            <w:vAlign w:val="center"/>
          </w:tcPr>
          <w:p w14:paraId="254AFA8E" w14:textId="6B65651D" w:rsidR="009C6210" w:rsidRDefault="009C6210" w:rsidP="00877754">
            <w:r w:rsidRPr="002E4AF6">
              <w:rPr>
                <w:sz w:val="18"/>
                <w:szCs w:val="18"/>
              </w:rPr>
              <w:t>UK GGF</w:t>
            </w:r>
          </w:p>
        </w:tc>
        <w:tc>
          <w:tcPr>
            <w:tcW w:w="656" w:type="pct"/>
          </w:tcPr>
          <w:p w14:paraId="487AF320" w14:textId="58E96A98" w:rsidR="009C6210" w:rsidRPr="009057E0" w:rsidRDefault="009C6210" w:rsidP="00B24294">
            <w:pPr>
              <w:rPr>
                <w:sz w:val="18"/>
                <w:szCs w:val="18"/>
              </w:rPr>
            </w:pPr>
            <w:r w:rsidRPr="009057E0">
              <w:rPr>
                <w:sz w:val="18"/>
                <w:szCs w:val="18"/>
              </w:rPr>
              <w:t>Materials and Goods</w:t>
            </w:r>
          </w:p>
        </w:tc>
        <w:tc>
          <w:tcPr>
            <w:tcW w:w="501" w:type="pct"/>
          </w:tcPr>
          <w:p w14:paraId="2FCDEECA" w14:textId="34A21DE4" w:rsidR="009C6210" w:rsidRPr="009F3530" w:rsidRDefault="009C6210" w:rsidP="00B24294">
            <w:pPr>
              <w:rPr>
                <w:b/>
                <w:sz w:val="20"/>
                <w:szCs w:val="20"/>
              </w:rPr>
            </w:pPr>
            <w:r w:rsidRPr="009F3530">
              <w:rPr>
                <w:b/>
                <w:sz w:val="20"/>
                <w:szCs w:val="20"/>
              </w:rPr>
              <w:t xml:space="preserve">             1,770 </w:t>
            </w:r>
          </w:p>
        </w:tc>
      </w:tr>
      <w:tr w:rsidR="009C6210" w14:paraId="01B72D60" w14:textId="77777777" w:rsidTr="00EE09F3">
        <w:trPr>
          <w:cantSplit/>
          <w:trHeight w:val="340"/>
        </w:trPr>
        <w:tc>
          <w:tcPr>
            <w:tcW w:w="982" w:type="pct"/>
            <w:vMerge/>
          </w:tcPr>
          <w:p w14:paraId="0D763742" w14:textId="77777777" w:rsidR="009C6210" w:rsidRPr="006556A1" w:rsidRDefault="009C6210" w:rsidP="00877754">
            <w:pPr>
              <w:spacing w:before="40"/>
              <w:rPr>
                <w:b/>
                <w:iCs/>
                <w:sz w:val="20"/>
                <w:szCs w:val="20"/>
              </w:rPr>
            </w:pPr>
          </w:p>
        </w:tc>
        <w:tc>
          <w:tcPr>
            <w:tcW w:w="894" w:type="pct"/>
            <w:vMerge/>
          </w:tcPr>
          <w:p w14:paraId="0B32A749" w14:textId="77777777" w:rsidR="009C6210" w:rsidRPr="00687D56" w:rsidRDefault="009C6210" w:rsidP="00877754">
            <w:pPr>
              <w:spacing w:before="40"/>
              <w:rPr>
                <w:iCs/>
                <w:sz w:val="16"/>
              </w:rPr>
            </w:pPr>
          </w:p>
        </w:tc>
        <w:tc>
          <w:tcPr>
            <w:tcW w:w="358" w:type="pct"/>
          </w:tcPr>
          <w:p w14:paraId="314859DC" w14:textId="51BEAF89" w:rsidR="009C6210" w:rsidRDefault="009C6210" w:rsidP="00877754">
            <w:r w:rsidRPr="00D02F51">
              <w:rPr>
                <w:sz w:val="20"/>
                <w:szCs w:val="20"/>
              </w:rPr>
              <w:t>-</w:t>
            </w:r>
          </w:p>
        </w:tc>
        <w:tc>
          <w:tcPr>
            <w:tcW w:w="327" w:type="pct"/>
          </w:tcPr>
          <w:p w14:paraId="3FAC2B8F" w14:textId="50E099CB" w:rsidR="009C6210" w:rsidRPr="00A97957" w:rsidRDefault="009C6210" w:rsidP="00EE09F3">
            <w:pPr>
              <w:rPr>
                <w:sz w:val="20"/>
                <w:szCs w:val="20"/>
              </w:rPr>
            </w:pPr>
            <w:r w:rsidRPr="00A97957">
              <w:rPr>
                <w:sz w:val="20"/>
                <w:szCs w:val="20"/>
              </w:rPr>
              <w:t xml:space="preserve">948 </w:t>
            </w:r>
          </w:p>
        </w:tc>
        <w:tc>
          <w:tcPr>
            <w:tcW w:w="358" w:type="pct"/>
          </w:tcPr>
          <w:p w14:paraId="4B0FD03C" w14:textId="185A2FEF" w:rsidR="009C6210" w:rsidRPr="00A97957" w:rsidRDefault="009C6210" w:rsidP="00EE09F3">
            <w:pPr>
              <w:rPr>
                <w:sz w:val="20"/>
                <w:szCs w:val="20"/>
              </w:rPr>
            </w:pPr>
            <w:r w:rsidRPr="00A97957">
              <w:rPr>
                <w:sz w:val="20"/>
                <w:szCs w:val="20"/>
              </w:rPr>
              <w:t xml:space="preserve">442 </w:t>
            </w:r>
          </w:p>
        </w:tc>
        <w:tc>
          <w:tcPr>
            <w:tcW w:w="328" w:type="pct"/>
          </w:tcPr>
          <w:p w14:paraId="38B46BFC" w14:textId="73E7EE30" w:rsidR="009C6210" w:rsidRPr="00A97957" w:rsidRDefault="009C6210" w:rsidP="00EE09F3">
            <w:pPr>
              <w:rPr>
                <w:sz w:val="20"/>
                <w:szCs w:val="20"/>
              </w:rPr>
            </w:pPr>
            <w:r w:rsidRPr="00A97957">
              <w:rPr>
                <w:sz w:val="20"/>
                <w:szCs w:val="20"/>
              </w:rPr>
              <w:t xml:space="preserve">126 </w:t>
            </w:r>
          </w:p>
        </w:tc>
        <w:tc>
          <w:tcPr>
            <w:tcW w:w="298" w:type="pct"/>
            <w:vAlign w:val="center"/>
          </w:tcPr>
          <w:p w14:paraId="7C9F6262" w14:textId="2BE4EBEB" w:rsidR="009C6210" w:rsidRDefault="009C6210" w:rsidP="00877754">
            <w:r w:rsidRPr="00960B85">
              <w:rPr>
                <w:sz w:val="18"/>
                <w:szCs w:val="18"/>
              </w:rPr>
              <w:t>MTAD</w:t>
            </w:r>
          </w:p>
        </w:tc>
        <w:tc>
          <w:tcPr>
            <w:tcW w:w="298" w:type="pct"/>
            <w:vAlign w:val="center"/>
          </w:tcPr>
          <w:p w14:paraId="098E4084" w14:textId="083B5CE2" w:rsidR="009C6210" w:rsidRDefault="009C6210" w:rsidP="00877754">
            <w:r w:rsidRPr="002E4AF6">
              <w:rPr>
                <w:sz w:val="18"/>
                <w:szCs w:val="18"/>
              </w:rPr>
              <w:t>UK GGF</w:t>
            </w:r>
          </w:p>
        </w:tc>
        <w:tc>
          <w:tcPr>
            <w:tcW w:w="656" w:type="pct"/>
          </w:tcPr>
          <w:p w14:paraId="314DC59F" w14:textId="0DAB2DC7" w:rsidR="009C6210" w:rsidRPr="009057E0" w:rsidRDefault="009C6210" w:rsidP="00B24294">
            <w:pPr>
              <w:rPr>
                <w:sz w:val="18"/>
                <w:szCs w:val="18"/>
              </w:rPr>
            </w:pPr>
            <w:r w:rsidRPr="009057E0">
              <w:rPr>
                <w:sz w:val="18"/>
                <w:szCs w:val="18"/>
              </w:rPr>
              <w:t>Supplies</w:t>
            </w:r>
          </w:p>
        </w:tc>
        <w:tc>
          <w:tcPr>
            <w:tcW w:w="501" w:type="pct"/>
          </w:tcPr>
          <w:p w14:paraId="0FA32B0C" w14:textId="4A61795C" w:rsidR="009C6210" w:rsidRPr="009F3530" w:rsidRDefault="009C6210" w:rsidP="00B24294">
            <w:pPr>
              <w:rPr>
                <w:b/>
                <w:sz w:val="20"/>
                <w:szCs w:val="20"/>
              </w:rPr>
            </w:pPr>
            <w:r w:rsidRPr="009F3530">
              <w:rPr>
                <w:b/>
                <w:sz w:val="20"/>
                <w:szCs w:val="20"/>
              </w:rPr>
              <w:t xml:space="preserve">             1,517 </w:t>
            </w:r>
          </w:p>
        </w:tc>
      </w:tr>
      <w:tr w:rsidR="009C6210" w14:paraId="4CC69962" w14:textId="77777777" w:rsidTr="00EE09F3">
        <w:trPr>
          <w:cantSplit/>
          <w:trHeight w:val="340"/>
        </w:trPr>
        <w:tc>
          <w:tcPr>
            <w:tcW w:w="982" w:type="pct"/>
            <w:vMerge/>
          </w:tcPr>
          <w:p w14:paraId="306D5DA3" w14:textId="77777777" w:rsidR="009C6210" w:rsidRPr="006556A1" w:rsidRDefault="009C6210" w:rsidP="00877754">
            <w:pPr>
              <w:spacing w:before="40"/>
              <w:rPr>
                <w:b/>
                <w:iCs/>
                <w:sz w:val="20"/>
                <w:szCs w:val="20"/>
              </w:rPr>
            </w:pPr>
          </w:p>
        </w:tc>
        <w:tc>
          <w:tcPr>
            <w:tcW w:w="894" w:type="pct"/>
            <w:vMerge/>
          </w:tcPr>
          <w:p w14:paraId="6EADFA52" w14:textId="77777777" w:rsidR="009C6210" w:rsidRPr="00687D56" w:rsidRDefault="009C6210" w:rsidP="00877754">
            <w:pPr>
              <w:spacing w:before="40"/>
              <w:rPr>
                <w:iCs/>
                <w:sz w:val="16"/>
              </w:rPr>
            </w:pPr>
          </w:p>
        </w:tc>
        <w:tc>
          <w:tcPr>
            <w:tcW w:w="358" w:type="pct"/>
          </w:tcPr>
          <w:p w14:paraId="23692044" w14:textId="1B60EBC5" w:rsidR="009C6210" w:rsidRDefault="009C6210" w:rsidP="00877754">
            <w:r w:rsidRPr="00D02F51">
              <w:rPr>
                <w:sz w:val="20"/>
                <w:szCs w:val="20"/>
              </w:rPr>
              <w:t>-</w:t>
            </w:r>
          </w:p>
        </w:tc>
        <w:tc>
          <w:tcPr>
            <w:tcW w:w="327" w:type="pct"/>
          </w:tcPr>
          <w:p w14:paraId="13078994" w14:textId="3E880797" w:rsidR="009C6210" w:rsidRPr="00A97957" w:rsidRDefault="009C6210" w:rsidP="00EE09F3">
            <w:pPr>
              <w:rPr>
                <w:sz w:val="20"/>
                <w:szCs w:val="20"/>
              </w:rPr>
            </w:pPr>
            <w:r w:rsidRPr="00A97957">
              <w:rPr>
                <w:sz w:val="20"/>
                <w:szCs w:val="20"/>
              </w:rPr>
              <w:t xml:space="preserve">4,425 </w:t>
            </w:r>
          </w:p>
        </w:tc>
        <w:tc>
          <w:tcPr>
            <w:tcW w:w="358" w:type="pct"/>
          </w:tcPr>
          <w:p w14:paraId="2335A113" w14:textId="1DB15E57" w:rsidR="009C6210" w:rsidRPr="00A97957" w:rsidRDefault="009C6210" w:rsidP="00EE09F3">
            <w:pPr>
              <w:rPr>
                <w:sz w:val="20"/>
                <w:szCs w:val="20"/>
              </w:rPr>
            </w:pPr>
            <w:r w:rsidRPr="00A97957">
              <w:rPr>
                <w:sz w:val="20"/>
                <w:szCs w:val="20"/>
              </w:rPr>
              <w:t xml:space="preserve">7,585 </w:t>
            </w:r>
          </w:p>
        </w:tc>
        <w:tc>
          <w:tcPr>
            <w:tcW w:w="328" w:type="pct"/>
          </w:tcPr>
          <w:p w14:paraId="5B71131E" w14:textId="5A882BD8" w:rsidR="009C6210" w:rsidRPr="00A97957" w:rsidRDefault="009C6210" w:rsidP="00EE09F3">
            <w:pPr>
              <w:rPr>
                <w:sz w:val="20"/>
                <w:szCs w:val="20"/>
              </w:rPr>
            </w:pPr>
            <w:r w:rsidRPr="00A97957">
              <w:rPr>
                <w:sz w:val="20"/>
                <w:szCs w:val="20"/>
              </w:rPr>
              <w:t xml:space="preserve">632 </w:t>
            </w:r>
          </w:p>
        </w:tc>
        <w:tc>
          <w:tcPr>
            <w:tcW w:w="298" w:type="pct"/>
            <w:vAlign w:val="center"/>
          </w:tcPr>
          <w:p w14:paraId="1BF74F1A" w14:textId="6866FAA7" w:rsidR="009C6210" w:rsidRDefault="009C6210" w:rsidP="00877754">
            <w:r w:rsidRPr="00960B85">
              <w:rPr>
                <w:sz w:val="18"/>
                <w:szCs w:val="18"/>
              </w:rPr>
              <w:t>MTAD</w:t>
            </w:r>
          </w:p>
        </w:tc>
        <w:tc>
          <w:tcPr>
            <w:tcW w:w="298" w:type="pct"/>
            <w:vAlign w:val="center"/>
          </w:tcPr>
          <w:p w14:paraId="79A24CD1" w14:textId="51AACD7B" w:rsidR="009C6210" w:rsidRDefault="009C6210" w:rsidP="00877754">
            <w:r w:rsidRPr="002E4AF6">
              <w:rPr>
                <w:sz w:val="18"/>
                <w:szCs w:val="18"/>
              </w:rPr>
              <w:t>UK GGF</w:t>
            </w:r>
          </w:p>
        </w:tc>
        <w:tc>
          <w:tcPr>
            <w:tcW w:w="656" w:type="pct"/>
          </w:tcPr>
          <w:p w14:paraId="6269ECDA" w14:textId="7B07D5A0" w:rsidR="009C6210" w:rsidRPr="009057E0" w:rsidRDefault="009C6210" w:rsidP="00B24294">
            <w:pPr>
              <w:rPr>
                <w:sz w:val="18"/>
                <w:szCs w:val="18"/>
              </w:rPr>
            </w:pPr>
            <w:r w:rsidRPr="009057E0">
              <w:rPr>
                <w:sz w:val="18"/>
                <w:szCs w:val="18"/>
              </w:rPr>
              <w:t>Audio Visual Printing Production</w:t>
            </w:r>
          </w:p>
        </w:tc>
        <w:tc>
          <w:tcPr>
            <w:tcW w:w="501" w:type="pct"/>
          </w:tcPr>
          <w:p w14:paraId="14B05C03" w14:textId="1879ADD8" w:rsidR="009C6210" w:rsidRPr="009F3530" w:rsidRDefault="009C6210" w:rsidP="00B24294">
            <w:pPr>
              <w:rPr>
                <w:b/>
                <w:sz w:val="20"/>
                <w:szCs w:val="20"/>
              </w:rPr>
            </w:pPr>
            <w:r w:rsidRPr="009F3530">
              <w:rPr>
                <w:b/>
                <w:sz w:val="20"/>
                <w:szCs w:val="20"/>
              </w:rPr>
              <w:t xml:space="preserve">           12,642 </w:t>
            </w:r>
          </w:p>
        </w:tc>
      </w:tr>
      <w:tr w:rsidR="009C6210" w14:paraId="08168645" w14:textId="77777777" w:rsidTr="00EE09F3">
        <w:trPr>
          <w:cantSplit/>
          <w:trHeight w:val="340"/>
        </w:trPr>
        <w:tc>
          <w:tcPr>
            <w:tcW w:w="982" w:type="pct"/>
            <w:vMerge/>
          </w:tcPr>
          <w:p w14:paraId="3932A750" w14:textId="77777777" w:rsidR="009C6210" w:rsidRPr="006556A1" w:rsidRDefault="009C6210" w:rsidP="00877754">
            <w:pPr>
              <w:spacing w:before="40"/>
              <w:rPr>
                <w:b/>
                <w:iCs/>
                <w:sz w:val="20"/>
                <w:szCs w:val="20"/>
              </w:rPr>
            </w:pPr>
          </w:p>
        </w:tc>
        <w:tc>
          <w:tcPr>
            <w:tcW w:w="894" w:type="pct"/>
            <w:vMerge/>
          </w:tcPr>
          <w:p w14:paraId="6749772F" w14:textId="77777777" w:rsidR="009C6210" w:rsidRPr="00687D56" w:rsidRDefault="009C6210" w:rsidP="00877754">
            <w:pPr>
              <w:spacing w:before="40"/>
              <w:rPr>
                <w:iCs/>
                <w:sz w:val="16"/>
              </w:rPr>
            </w:pPr>
          </w:p>
        </w:tc>
        <w:tc>
          <w:tcPr>
            <w:tcW w:w="358" w:type="pct"/>
          </w:tcPr>
          <w:p w14:paraId="086E3F16" w14:textId="7041A59A" w:rsidR="009C6210" w:rsidRDefault="009C6210" w:rsidP="00877754">
            <w:r w:rsidRPr="00D02F51">
              <w:rPr>
                <w:sz w:val="20"/>
                <w:szCs w:val="20"/>
              </w:rPr>
              <w:t>-</w:t>
            </w:r>
          </w:p>
        </w:tc>
        <w:tc>
          <w:tcPr>
            <w:tcW w:w="327" w:type="pct"/>
          </w:tcPr>
          <w:p w14:paraId="0876EFE2" w14:textId="38F7FAEF" w:rsidR="009C6210" w:rsidRPr="00A97957" w:rsidRDefault="009C6210" w:rsidP="00EE09F3">
            <w:pPr>
              <w:rPr>
                <w:sz w:val="20"/>
                <w:szCs w:val="20"/>
              </w:rPr>
            </w:pPr>
            <w:r w:rsidRPr="00A97957">
              <w:rPr>
                <w:sz w:val="20"/>
                <w:szCs w:val="20"/>
              </w:rPr>
              <w:t xml:space="preserve">4,425 </w:t>
            </w:r>
          </w:p>
        </w:tc>
        <w:tc>
          <w:tcPr>
            <w:tcW w:w="358" w:type="pct"/>
          </w:tcPr>
          <w:p w14:paraId="55DD701E" w14:textId="0DAA06FA" w:rsidR="009C6210" w:rsidRPr="00A97957" w:rsidRDefault="009C6210" w:rsidP="00EE09F3">
            <w:pPr>
              <w:rPr>
                <w:sz w:val="20"/>
                <w:szCs w:val="20"/>
              </w:rPr>
            </w:pPr>
            <w:r w:rsidRPr="00A97957">
              <w:rPr>
                <w:sz w:val="20"/>
                <w:szCs w:val="20"/>
              </w:rPr>
              <w:t xml:space="preserve">5,942 </w:t>
            </w:r>
          </w:p>
        </w:tc>
        <w:tc>
          <w:tcPr>
            <w:tcW w:w="328" w:type="pct"/>
          </w:tcPr>
          <w:p w14:paraId="2B22FF86" w14:textId="23CAD905" w:rsidR="009C6210" w:rsidRPr="00A97957" w:rsidRDefault="009C6210" w:rsidP="00EE09F3">
            <w:pPr>
              <w:rPr>
                <w:sz w:val="20"/>
                <w:szCs w:val="20"/>
              </w:rPr>
            </w:pPr>
            <w:r w:rsidRPr="00A97957">
              <w:rPr>
                <w:sz w:val="20"/>
                <w:szCs w:val="20"/>
              </w:rPr>
              <w:t xml:space="preserve">1,011 </w:t>
            </w:r>
          </w:p>
        </w:tc>
        <w:tc>
          <w:tcPr>
            <w:tcW w:w="298" w:type="pct"/>
            <w:vAlign w:val="center"/>
          </w:tcPr>
          <w:p w14:paraId="78B17C3C" w14:textId="2099C858" w:rsidR="009C6210" w:rsidRDefault="009C6210" w:rsidP="00877754">
            <w:r w:rsidRPr="00960B85">
              <w:rPr>
                <w:sz w:val="18"/>
                <w:szCs w:val="18"/>
              </w:rPr>
              <w:t>MTAD</w:t>
            </w:r>
          </w:p>
        </w:tc>
        <w:tc>
          <w:tcPr>
            <w:tcW w:w="298" w:type="pct"/>
            <w:vAlign w:val="center"/>
          </w:tcPr>
          <w:p w14:paraId="4BF811B7" w14:textId="46A79795" w:rsidR="009C6210" w:rsidRDefault="009C6210" w:rsidP="00877754">
            <w:r w:rsidRPr="002E4AF6">
              <w:rPr>
                <w:sz w:val="18"/>
                <w:szCs w:val="18"/>
              </w:rPr>
              <w:t>UK GGF</w:t>
            </w:r>
          </w:p>
        </w:tc>
        <w:tc>
          <w:tcPr>
            <w:tcW w:w="656" w:type="pct"/>
          </w:tcPr>
          <w:p w14:paraId="06CC8681" w14:textId="6B013BF5" w:rsidR="009C6210" w:rsidRPr="009057E0" w:rsidRDefault="009C6210" w:rsidP="00B24294">
            <w:pPr>
              <w:rPr>
                <w:sz w:val="18"/>
                <w:szCs w:val="18"/>
              </w:rPr>
            </w:pPr>
            <w:r w:rsidRPr="009057E0">
              <w:rPr>
                <w:sz w:val="18"/>
                <w:szCs w:val="18"/>
              </w:rPr>
              <w:t xml:space="preserve">DPC </w:t>
            </w:r>
            <w:r w:rsidR="008C09A1">
              <w:rPr>
                <w:sz w:val="18"/>
                <w:szCs w:val="18"/>
              </w:rPr>
              <w:t>costs</w:t>
            </w:r>
            <w:r w:rsidRPr="009057E0">
              <w:rPr>
                <w:sz w:val="18"/>
                <w:szCs w:val="18"/>
              </w:rPr>
              <w:t xml:space="preserve"> </w:t>
            </w:r>
          </w:p>
        </w:tc>
        <w:tc>
          <w:tcPr>
            <w:tcW w:w="501" w:type="pct"/>
          </w:tcPr>
          <w:p w14:paraId="6F50C15A" w14:textId="06FC0E3A" w:rsidR="009C6210" w:rsidRPr="009F3530" w:rsidRDefault="009C6210" w:rsidP="00B24294">
            <w:pPr>
              <w:jc w:val="center"/>
              <w:rPr>
                <w:b/>
                <w:sz w:val="20"/>
                <w:szCs w:val="20"/>
              </w:rPr>
            </w:pPr>
            <w:r w:rsidRPr="009F3530">
              <w:rPr>
                <w:b/>
                <w:sz w:val="20"/>
                <w:szCs w:val="20"/>
              </w:rPr>
              <w:t>11,378</w:t>
            </w:r>
          </w:p>
        </w:tc>
      </w:tr>
      <w:tr w:rsidR="009C6210" w14:paraId="6770153B" w14:textId="77777777" w:rsidTr="00EE09F3">
        <w:trPr>
          <w:cantSplit/>
          <w:trHeight w:val="340"/>
        </w:trPr>
        <w:tc>
          <w:tcPr>
            <w:tcW w:w="982" w:type="pct"/>
            <w:vMerge/>
          </w:tcPr>
          <w:p w14:paraId="12A48C0B" w14:textId="77777777" w:rsidR="009C6210" w:rsidRPr="006556A1" w:rsidRDefault="009C6210" w:rsidP="00877754">
            <w:pPr>
              <w:spacing w:before="40"/>
              <w:rPr>
                <w:b/>
                <w:iCs/>
                <w:sz w:val="20"/>
                <w:szCs w:val="20"/>
              </w:rPr>
            </w:pPr>
          </w:p>
        </w:tc>
        <w:tc>
          <w:tcPr>
            <w:tcW w:w="894" w:type="pct"/>
            <w:vMerge/>
          </w:tcPr>
          <w:p w14:paraId="4D9D358C" w14:textId="77777777" w:rsidR="009C6210" w:rsidRPr="00687D56" w:rsidRDefault="009C6210" w:rsidP="00877754">
            <w:pPr>
              <w:spacing w:before="40"/>
              <w:rPr>
                <w:iCs/>
                <w:sz w:val="16"/>
              </w:rPr>
            </w:pPr>
          </w:p>
        </w:tc>
        <w:tc>
          <w:tcPr>
            <w:tcW w:w="358" w:type="pct"/>
          </w:tcPr>
          <w:p w14:paraId="231C1480" w14:textId="217AF843" w:rsidR="009C6210" w:rsidRDefault="009C6210" w:rsidP="00877754">
            <w:r w:rsidRPr="00D02F51">
              <w:rPr>
                <w:sz w:val="20"/>
                <w:szCs w:val="20"/>
              </w:rPr>
              <w:t>-</w:t>
            </w:r>
          </w:p>
        </w:tc>
        <w:tc>
          <w:tcPr>
            <w:tcW w:w="327" w:type="pct"/>
          </w:tcPr>
          <w:p w14:paraId="074B47C6" w14:textId="38190B44" w:rsidR="009C6210" w:rsidRPr="00A97957" w:rsidRDefault="009C6210" w:rsidP="00EE09F3">
            <w:pPr>
              <w:rPr>
                <w:sz w:val="20"/>
                <w:szCs w:val="20"/>
              </w:rPr>
            </w:pPr>
            <w:r w:rsidRPr="00A97957">
              <w:rPr>
                <w:sz w:val="20"/>
                <w:szCs w:val="20"/>
              </w:rPr>
              <w:t xml:space="preserve">15,803 </w:t>
            </w:r>
          </w:p>
        </w:tc>
        <w:tc>
          <w:tcPr>
            <w:tcW w:w="358" w:type="pct"/>
          </w:tcPr>
          <w:p w14:paraId="6E0D1F2A" w14:textId="7C3CFFAE" w:rsidR="009C6210" w:rsidRPr="00A97957" w:rsidRDefault="009C6210" w:rsidP="00EE09F3">
            <w:pPr>
              <w:rPr>
                <w:sz w:val="20"/>
                <w:szCs w:val="20"/>
              </w:rPr>
            </w:pPr>
            <w:r w:rsidRPr="00A97957">
              <w:rPr>
                <w:sz w:val="20"/>
                <w:szCs w:val="20"/>
              </w:rPr>
              <w:t xml:space="preserve">21,492 </w:t>
            </w:r>
          </w:p>
        </w:tc>
        <w:tc>
          <w:tcPr>
            <w:tcW w:w="328" w:type="pct"/>
          </w:tcPr>
          <w:p w14:paraId="08717CDB" w14:textId="35836DEB" w:rsidR="009C6210" w:rsidRPr="00A97957" w:rsidRDefault="009C6210" w:rsidP="00EE09F3">
            <w:pPr>
              <w:rPr>
                <w:sz w:val="20"/>
                <w:szCs w:val="20"/>
              </w:rPr>
            </w:pPr>
            <w:r w:rsidRPr="00A97957">
              <w:rPr>
                <w:sz w:val="20"/>
                <w:szCs w:val="20"/>
              </w:rPr>
              <w:t xml:space="preserve">1,264 </w:t>
            </w:r>
          </w:p>
        </w:tc>
        <w:tc>
          <w:tcPr>
            <w:tcW w:w="298" w:type="pct"/>
            <w:vAlign w:val="center"/>
          </w:tcPr>
          <w:p w14:paraId="04CF94EF" w14:textId="266F1123" w:rsidR="009C6210" w:rsidRDefault="009C6210" w:rsidP="00877754">
            <w:r w:rsidRPr="00960B85">
              <w:rPr>
                <w:sz w:val="18"/>
                <w:szCs w:val="18"/>
              </w:rPr>
              <w:t>MTAD</w:t>
            </w:r>
          </w:p>
        </w:tc>
        <w:tc>
          <w:tcPr>
            <w:tcW w:w="298" w:type="pct"/>
            <w:vAlign w:val="center"/>
          </w:tcPr>
          <w:p w14:paraId="2A915138" w14:textId="0DF135AC" w:rsidR="009C6210" w:rsidRDefault="009C6210" w:rsidP="00877754">
            <w:r w:rsidRPr="002E4AF6">
              <w:rPr>
                <w:sz w:val="18"/>
                <w:szCs w:val="18"/>
              </w:rPr>
              <w:t>UK GGF</w:t>
            </w:r>
          </w:p>
        </w:tc>
        <w:tc>
          <w:tcPr>
            <w:tcW w:w="656" w:type="pct"/>
          </w:tcPr>
          <w:p w14:paraId="23E59442" w14:textId="3EE66FE4" w:rsidR="009C6210" w:rsidRPr="009057E0" w:rsidRDefault="009C6210" w:rsidP="00B24294">
            <w:pPr>
              <w:rPr>
                <w:sz w:val="18"/>
                <w:szCs w:val="18"/>
              </w:rPr>
            </w:pPr>
            <w:r w:rsidRPr="009057E0">
              <w:rPr>
                <w:sz w:val="18"/>
                <w:szCs w:val="18"/>
              </w:rPr>
              <w:t>Trainings, Workshops &amp; Conferences</w:t>
            </w:r>
          </w:p>
        </w:tc>
        <w:tc>
          <w:tcPr>
            <w:tcW w:w="501" w:type="pct"/>
          </w:tcPr>
          <w:p w14:paraId="39756352" w14:textId="4AEAB0FD" w:rsidR="009C6210" w:rsidRPr="009F3530" w:rsidRDefault="009C6210" w:rsidP="00B24294">
            <w:pPr>
              <w:rPr>
                <w:b/>
                <w:sz w:val="20"/>
                <w:szCs w:val="20"/>
              </w:rPr>
            </w:pPr>
            <w:r w:rsidRPr="009F3530">
              <w:rPr>
                <w:b/>
                <w:sz w:val="20"/>
                <w:szCs w:val="20"/>
              </w:rPr>
              <w:t xml:space="preserve">           38,559 </w:t>
            </w:r>
          </w:p>
        </w:tc>
      </w:tr>
      <w:tr w:rsidR="009C6210" w14:paraId="50115807" w14:textId="77777777" w:rsidTr="00EE09F3">
        <w:trPr>
          <w:cantSplit/>
          <w:trHeight w:val="340"/>
        </w:trPr>
        <w:tc>
          <w:tcPr>
            <w:tcW w:w="982" w:type="pct"/>
            <w:vMerge/>
          </w:tcPr>
          <w:p w14:paraId="27B06AE8" w14:textId="77777777" w:rsidR="009C6210" w:rsidRPr="006556A1" w:rsidRDefault="009C6210" w:rsidP="00A97957">
            <w:pPr>
              <w:spacing w:before="40"/>
              <w:rPr>
                <w:b/>
                <w:iCs/>
                <w:sz w:val="20"/>
                <w:szCs w:val="20"/>
              </w:rPr>
            </w:pPr>
          </w:p>
        </w:tc>
        <w:tc>
          <w:tcPr>
            <w:tcW w:w="894" w:type="pct"/>
            <w:vMerge/>
          </w:tcPr>
          <w:p w14:paraId="36021D46" w14:textId="77777777" w:rsidR="009C6210" w:rsidRPr="00687D56" w:rsidRDefault="009C6210" w:rsidP="00A97957">
            <w:pPr>
              <w:spacing w:before="40"/>
              <w:rPr>
                <w:iCs/>
                <w:sz w:val="16"/>
              </w:rPr>
            </w:pPr>
          </w:p>
        </w:tc>
        <w:tc>
          <w:tcPr>
            <w:tcW w:w="358" w:type="pct"/>
          </w:tcPr>
          <w:p w14:paraId="0A29DBDA" w14:textId="0592EACD" w:rsidR="009C6210" w:rsidRDefault="009C6210" w:rsidP="00A97957">
            <w:r w:rsidRPr="00D02F51">
              <w:rPr>
                <w:sz w:val="20"/>
                <w:szCs w:val="20"/>
              </w:rPr>
              <w:t>-</w:t>
            </w:r>
          </w:p>
        </w:tc>
        <w:tc>
          <w:tcPr>
            <w:tcW w:w="327" w:type="pct"/>
          </w:tcPr>
          <w:p w14:paraId="02E3F05F" w14:textId="555394F1" w:rsidR="009C6210" w:rsidRPr="00A97957" w:rsidRDefault="009C6210" w:rsidP="00EE09F3">
            <w:pPr>
              <w:rPr>
                <w:sz w:val="20"/>
                <w:szCs w:val="20"/>
              </w:rPr>
            </w:pPr>
            <w:r w:rsidRPr="00A97957">
              <w:rPr>
                <w:sz w:val="20"/>
                <w:szCs w:val="20"/>
              </w:rPr>
              <w:t xml:space="preserve">3,788 </w:t>
            </w:r>
          </w:p>
        </w:tc>
        <w:tc>
          <w:tcPr>
            <w:tcW w:w="358" w:type="pct"/>
          </w:tcPr>
          <w:p w14:paraId="7D892C7F" w14:textId="6E6FA590" w:rsidR="009C6210" w:rsidRPr="00A97957" w:rsidRDefault="009C6210" w:rsidP="00EE09F3">
            <w:pPr>
              <w:rPr>
                <w:sz w:val="20"/>
                <w:szCs w:val="20"/>
              </w:rPr>
            </w:pPr>
            <w:r w:rsidRPr="00A97957">
              <w:rPr>
                <w:sz w:val="20"/>
                <w:szCs w:val="20"/>
              </w:rPr>
              <w:t xml:space="preserve">5,183 </w:t>
            </w:r>
          </w:p>
        </w:tc>
        <w:tc>
          <w:tcPr>
            <w:tcW w:w="328" w:type="pct"/>
          </w:tcPr>
          <w:p w14:paraId="127D08FD" w14:textId="0FF81CBD" w:rsidR="009C6210" w:rsidRPr="00A97957" w:rsidRDefault="009C6210" w:rsidP="00EE09F3">
            <w:pPr>
              <w:rPr>
                <w:sz w:val="20"/>
                <w:szCs w:val="20"/>
              </w:rPr>
            </w:pPr>
            <w:r w:rsidRPr="00A97957">
              <w:rPr>
                <w:sz w:val="20"/>
                <w:szCs w:val="20"/>
              </w:rPr>
              <w:t xml:space="preserve">546 </w:t>
            </w:r>
          </w:p>
        </w:tc>
        <w:tc>
          <w:tcPr>
            <w:tcW w:w="298" w:type="pct"/>
            <w:vAlign w:val="center"/>
          </w:tcPr>
          <w:p w14:paraId="61CE9E43" w14:textId="79A4C5AC" w:rsidR="009C6210" w:rsidRDefault="009C6210" w:rsidP="00A97957">
            <w:r w:rsidRPr="00960B85">
              <w:rPr>
                <w:sz w:val="18"/>
                <w:szCs w:val="18"/>
              </w:rPr>
              <w:t>MTAD</w:t>
            </w:r>
          </w:p>
        </w:tc>
        <w:tc>
          <w:tcPr>
            <w:tcW w:w="298" w:type="pct"/>
            <w:vAlign w:val="center"/>
          </w:tcPr>
          <w:p w14:paraId="4E9A4DB3" w14:textId="41404E8C" w:rsidR="009C6210" w:rsidRDefault="009C6210" w:rsidP="00A97957">
            <w:r w:rsidRPr="002E4AF6">
              <w:rPr>
                <w:sz w:val="18"/>
                <w:szCs w:val="18"/>
              </w:rPr>
              <w:t>UK GGF</w:t>
            </w:r>
          </w:p>
        </w:tc>
        <w:tc>
          <w:tcPr>
            <w:tcW w:w="656" w:type="pct"/>
          </w:tcPr>
          <w:p w14:paraId="10A3B24F" w14:textId="145A040D" w:rsidR="009C6210" w:rsidRPr="009057E0" w:rsidRDefault="009C6210" w:rsidP="00B24294">
            <w:pPr>
              <w:rPr>
                <w:sz w:val="18"/>
                <w:szCs w:val="18"/>
              </w:rPr>
            </w:pPr>
            <w:r w:rsidRPr="009057E0">
              <w:rPr>
                <w:sz w:val="18"/>
                <w:szCs w:val="18"/>
              </w:rPr>
              <w:t>Facilities and Administration (8%)</w:t>
            </w:r>
          </w:p>
        </w:tc>
        <w:tc>
          <w:tcPr>
            <w:tcW w:w="501" w:type="pct"/>
          </w:tcPr>
          <w:p w14:paraId="72FC31D9" w14:textId="2554133A" w:rsidR="009C6210" w:rsidRPr="009F3530" w:rsidRDefault="009C6210" w:rsidP="00B24294">
            <w:pPr>
              <w:rPr>
                <w:b/>
                <w:sz w:val="20"/>
                <w:szCs w:val="20"/>
              </w:rPr>
            </w:pPr>
            <w:r w:rsidRPr="009F3530">
              <w:rPr>
                <w:b/>
                <w:sz w:val="20"/>
                <w:szCs w:val="20"/>
              </w:rPr>
              <w:t xml:space="preserve">             9,517 </w:t>
            </w:r>
          </w:p>
        </w:tc>
      </w:tr>
      <w:tr w:rsidR="00597609" w14:paraId="77A2B229" w14:textId="77777777" w:rsidTr="00005BA1">
        <w:trPr>
          <w:cantSplit/>
          <w:trHeight w:val="340"/>
        </w:trPr>
        <w:tc>
          <w:tcPr>
            <w:tcW w:w="982" w:type="pct"/>
            <w:vMerge/>
          </w:tcPr>
          <w:p w14:paraId="1D366D8C" w14:textId="77777777" w:rsidR="00597609" w:rsidRPr="00137EB2" w:rsidRDefault="00597609" w:rsidP="00597609">
            <w:pPr>
              <w:rPr>
                <w:b/>
              </w:rPr>
            </w:pPr>
          </w:p>
        </w:tc>
        <w:tc>
          <w:tcPr>
            <w:tcW w:w="894" w:type="pct"/>
            <w:vMerge/>
          </w:tcPr>
          <w:p w14:paraId="4C154EFA" w14:textId="77777777" w:rsidR="00597609" w:rsidRDefault="00597609" w:rsidP="00597609">
            <w:pPr>
              <w:spacing w:before="40"/>
              <w:rPr>
                <w:iCs/>
                <w:sz w:val="16"/>
              </w:rPr>
            </w:pPr>
          </w:p>
        </w:tc>
        <w:tc>
          <w:tcPr>
            <w:tcW w:w="358" w:type="pct"/>
            <w:vAlign w:val="center"/>
          </w:tcPr>
          <w:p w14:paraId="76A7EE31" w14:textId="77777777" w:rsidR="00597609" w:rsidRDefault="00597609" w:rsidP="00597609"/>
          <w:p w14:paraId="2CFF8EE3" w14:textId="77777777" w:rsidR="00597609" w:rsidRDefault="00597609" w:rsidP="00597609"/>
          <w:p w14:paraId="617E924B" w14:textId="77777777" w:rsidR="00597609" w:rsidRDefault="00597609" w:rsidP="00597609"/>
          <w:p w14:paraId="7381ADDC" w14:textId="77777777" w:rsidR="00597609" w:rsidRDefault="00597609" w:rsidP="00597609"/>
          <w:p w14:paraId="4A67151A" w14:textId="77777777" w:rsidR="00597609" w:rsidRPr="00597609" w:rsidRDefault="00597609" w:rsidP="00597609">
            <w:pPr>
              <w:rPr>
                <w:sz w:val="18"/>
                <w:szCs w:val="18"/>
              </w:rPr>
            </w:pPr>
          </w:p>
          <w:p w14:paraId="6883B2B8" w14:textId="50F7B852" w:rsidR="00597609" w:rsidRDefault="00597609" w:rsidP="00597609">
            <w:r w:rsidRPr="00597609">
              <w:rPr>
                <w:sz w:val="18"/>
                <w:szCs w:val="18"/>
              </w:rPr>
              <w:t>n/a</w:t>
            </w:r>
          </w:p>
        </w:tc>
        <w:tc>
          <w:tcPr>
            <w:tcW w:w="327" w:type="pct"/>
            <w:vAlign w:val="center"/>
          </w:tcPr>
          <w:p w14:paraId="5B2AC5F0" w14:textId="77777777" w:rsidR="00597609" w:rsidRDefault="00597609" w:rsidP="00597609">
            <w:pPr>
              <w:rPr>
                <w:sz w:val="18"/>
                <w:szCs w:val="18"/>
              </w:rPr>
            </w:pPr>
          </w:p>
          <w:p w14:paraId="6005FEFF" w14:textId="77777777" w:rsidR="00597609" w:rsidRDefault="00597609" w:rsidP="00597609">
            <w:pPr>
              <w:rPr>
                <w:sz w:val="18"/>
                <w:szCs w:val="18"/>
              </w:rPr>
            </w:pPr>
          </w:p>
          <w:p w14:paraId="6482B546" w14:textId="77777777" w:rsidR="00597609" w:rsidRDefault="00597609" w:rsidP="00597609">
            <w:pPr>
              <w:rPr>
                <w:sz w:val="18"/>
                <w:szCs w:val="18"/>
              </w:rPr>
            </w:pPr>
          </w:p>
          <w:p w14:paraId="62F2D03D" w14:textId="77777777" w:rsidR="00597609" w:rsidRDefault="00597609" w:rsidP="00597609">
            <w:pPr>
              <w:rPr>
                <w:sz w:val="18"/>
                <w:szCs w:val="18"/>
              </w:rPr>
            </w:pPr>
          </w:p>
          <w:p w14:paraId="5E0118FC" w14:textId="77777777" w:rsidR="00597609" w:rsidRDefault="00597609" w:rsidP="00597609">
            <w:pPr>
              <w:rPr>
                <w:sz w:val="18"/>
                <w:szCs w:val="18"/>
              </w:rPr>
            </w:pPr>
          </w:p>
          <w:p w14:paraId="06941ACD" w14:textId="77777777" w:rsidR="00597609" w:rsidRDefault="00597609" w:rsidP="00597609">
            <w:pPr>
              <w:rPr>
                <w:sz w:val="18"/>
                <w:szCs w:val="18"/>
              </w:rPr>
            </w:pPr>
          </w:p>
          <w:p w14:paraId="1F6C3E3F" w14:textId="6B285D67" w:rsidR="00597609" w:rsidRDefault="00597609" w:rsidP="00597609">
            <w:r>
              <w:rPr>
                <w:sz w:val="18"/>
                <w:szCs w:val="18"/>
              </w:rPr>
              <w:t>Quarterly</w:t>
            </w:r>
          </w:p>
        </w:tc>
        <w:tc>
          <w:tcPr>
            <w:tcW w:w="358" w:type="pct"/>
            <w:vAlign w:val="center"/>
          </w:tcPr>
          <w:p w14:paraId="562DA419" w14:textId="77777777" w:rsidR="00597609" w:rsidRDefault="00597609" w:rsidP="00597609">
            <w:pPr>
              <w:rPr>
                <w:sz w:val="18"/>
                <w:szCs w:val="18"/>
              </w:rPr>
            </w:pPr>
          </w:p>
          <w:p w14:paraId="22BBFCDA" w14:textId="77777777" w:rsidR="00597609" w:rsidRDefault="00597609" w:rsidP="00597609">
            <w:pPr>
              <w:rPr>
                <w:sz w:val="18"/>
                <w:szCs w:val="18"/>
              </w:rPr>
            </w:pPr>
          </w:p>
          <w:p w14:paraId="4B0C4534" w14:textId="77777777" w:rsidR="00597609" w:rsidRDefault="00597609" w:rsidP="00597609">
            <w:pPr>
              <w:rPr>
                <w:sz w:val="18"/>
                <w:szCs w:val="18"/>
              </w:rPr>
            </w:pPr>
          </w:p>
          <w:p w14:paraId="7BF1F1CE" w14:textId="77777777" w:rsidR="00597609" w:rsidRDefault="00597609" w:rsidP="00597609">
            <w:pPr>
              <w:rPr>
                <w:sz w:val="18"/>
                <w:szCs w:val="18"/>
              </w:rPr>
            </w:pPr>
          </w:p>
          <w:p w14:paraId="3A9CDD28" w14:textId="77777777" w:rsidR="00597609" w:rsidRDefault="00597609" w:rsidP="00597609">
            <w:pPr>
              <w:rPr>
                <w:sz w:val="18"/>
                <w:szCs w:val="18"/>
              </w:rPr>
            </w:pPr>
          </w:p>
          <w:p w14:paraId="75EB58F2" w14:textId="77777777" w:rsidR="00597609" w:rsidRDefault="00597609" w:rsidP="00597609">
            <w:pPr>
              <w:rPr>
                <w:sz w:val="18"/>
                <w:szCs w:val="18"/>
              </w:rPr>
            </w:pPr>
          </w:p>
          <w:p w14:paraId="169CC4F7" w14:textId="2EDD2BF0" w:rsidR="00597609" w:rsidRDefault="00597609" w:rsidP="00597609">
            <w:r>
              <w:rPr>
                <w:sz w:val="18"/>
                <w:szCs w:val="18"/>
              </w:rPr>
              <w:t>Quarterly</w:t>
            </w:r>
          </w:p>
        </w:tc>
        <w:tc>
          <w:tcPr>
            <w:tcW w:w="328" w:type="pct"/>
            <w:vAlign w:val="center"/>
          </w:tcPr>
          <w:p w14:paraId="77A11222" w14:textId="77777777" w:rsidR="00AF5244" w:rsidRDefault="00AF5244" w:rsidP="00597609">
            <w:pPr>
              <w:rPr>
                <w:sz w:val="18"/>
                <w:szCs w:val="18"/>
              </w:rPr>
            </w:pPr>
          </w:p>
          <w:p w14:paraId="632054B2" w14:textId="77777777" w:rsidR="00AF5244" w:rsidRDefault="00AF5244" w:rsidP="00597609">
            <w:pPr>
              <w:rPr>
                <w:sz w:val="18"/>
                <w:szCs w:val="18"/>
              </w:rPr>
            </w:pPr>
          </w:p>
          <w:p w14:paraId="39DECDD2" w14:textId="77777777" w:rsidR="00AF5244" w:rsidRDefault="00AF5244" w:rsidP="00597609">
            <w:pPr>
              <w:rPr>
                <w:sz w:val="18"/>
                <w:szCs w:val="18"/>
              </w:rPr>
            </w:pPr>
          </w:p>
          <w:p w14:paraId="6FE1742C" w14:textId="77777777" w:rsidR="00AF5244" w:rsidRDefault="00AF5244" w:rsidP="00597609">
            <w:pPr>
              <w:rPr>
                <w:sz w:val="18"/>
                <w:szCs w:val="18"/>
              </w:rPr>
            </w:pPr>
          </w:p>
          <w:p w14:paraId="302B1208" w14:textId="77777777" w:rsidR="00AF5244" w:rsidRDefault="00AF5244" w:rsidP="00597609">
            <w:pPr>
              <w:rPr>
                <w:sz w:val="18"/>
                <w:szCs w:val="18"/>
              </w:rPr>
            </w:pPr>
          </w:p>
          <w:p w14:paraId="0E77EDF9" w14:textId="77777777" w:rsidR="00AF5244" w:rsidRDefault="00AF5244" w:rsidP="00597609">
            <w:pPr>
              <w:rPr>
                <w:sz w:val="18"/>
                <w:szCs w:val="18"/>
              </w:rPr>
            </w:pPr>
          </w:p>
          <w:p w14:paraId="173CF58D" w14:textId="7F5F84D5" w:rsidR="00597609" w:rsidRDefault="00597609" w:rsidP="00597609">
            <w:r>
              <w:rPr>
                <w:sz w:val="18"/>
                <w:szCs w:val="18"/>
              </w:rPr>
              <w:t>Quarterly</w:t>
            </w:r>
          </w:p>
        </w:tc>
        <w:tc>
          <w:tcPr>
            <w:tcW w:w="298" w:type="pct"/>
            <w:vAlign w:val="center"/>
          </w:tcPr>
          <w:p w14:paraId="18A4D015" w14:textId="77777777" w:rsidR="00597609" w:rsidRDefault="00597609" w:rsidP="00597609"/>
        </w:tc>
        <w:tc>
          <w:tcPr>
            <w:tcW w:w="298" w:type="pct"/>
            <w:vAlign w:val="center"/>
          </w:tcPr>
          <w:p w14:paraId="05CF6F67" w14:textId="77777777" w:rsidR="00597609" w:rsidRDefault="00597609" w:rsidP="00597609"/>
        </w:tc>
        <w:tc>
          <w:tcPr>
            <w:tcW w:w="656" w:type="pct"/>
          </w:tcPr>
          <w:p w14:paraId="01F1779F" w14:textId="77777777" w:rsidR="00597609" w:rsidRDefault="00597609" w:rsidP="00597609"/>
        </w:tc>
        <w:tc>
          <w:tcPr>
            <w:tcW w:w="501" w:type="pct"/>
          </w:tcPr>
          <w:p w14:paraId="2786C0E4" w14:textId="77777777" w:rsidR="00597609" w:rsidRPr="009F3530" w:rsidRDefault="00597609" w:rsidP="00597609">
            <w:pPr>
              <w:rPr>
                <w:b/>
                <w:sz w:val="20"/>
                <w:szCs w:val="20"/>
              </w:rPr>
            </w:pPr>
          </w:p>
        </w:tc>
      </w:tr>
      <w:tr w:rsidR="009C6210" w14:paraId="6764EB16" w14:textId="77777777" w:rsidTr="00EE09F3">
        <w:trPr>
          <w:cantSplit/>
          <w:trHeight w:val="340"/>
        </w:trPr>
        <w:tc>
          <w:tcPr>
            <w:tcW w:w="982" w:type="pct"/>
            <w:vMerge/>
          </w:tcPr>
          <w:p w14:paraId="3C2E1FC9" w14:textId="77777777" w:rsidR="009C6210" w:rsidRPr="00137EB2" w:rsidRDefault="009C6210" w:rsidP="00D80992">
            <w:pPr>
              <w:rPr>
                <w:b/>
              </w:rPr>
            </w:pPr>
          </w:p>
        </w:tc>
        <w:tc>
          <w:tcPr>
            <w:tcW w:w="3517" w:type="pct"/>
            <w:gridSpan w:val="8"/>
            <w:shd w:val="clear" w:color="auto" w:fill="F2F2F2" w:themeFill="background1" w:themeFillShade="F2"/>
          </w:tcPr>
          <w:p w14:paraId="099FE7FB" w14:textId="001256AE" w:rsidR="009C6210" w:rsidRDefault="009C6210" w:rsidP="00EE09F3">
            <w:r w:rsidRPr="00ED57D5">
              <w:rPr>
                <w:b/>
                <w:sz w:val="20"/>
                <w:szCs w:val="20"/>
              </w:rPr>
              <w:t>Sub-Total for Output</w:t>
            </w:r>
            <w:r>
              <w:rPr>
                <w:b/>
                <w:sz w:val="20"/>
                <w:szCs w:val="20"/>
              </w:rPr>
              <w:t xml:space="preserve"> 3</w:t>
            </w:r>
          </w:p>
        </w:tc>
        <w:tc>
          <w:tcPr>
            <w:tcW w:w="501" w:type="pct"/>
            <w:shd w:val="clear" w:color="auto" w:fill="F2F2F2" w:themeFill="background1" w:themeFillShade="F2"/>
          </w:tcPr>
          <w:p w14:paraId="56932E52" w14:textId="0EAA199C" w:rsidR="009C6210" w:rsidRPr="009F3530" w:rsidRDefault="009C6210" w:rsidP="009F3530">
            <w:pPr>
              <w:jc w:val="right"/>
              <w:rPr>
                <w:b/>
                <w:sz w:val="20"/>
                <w:szCs w:val="20"/>
              </w:rPr>
            </w:pPr>
            <w:r w:rsidRPr="009F3530">
              <w:rPr>
                <w:b/>
                <w:sz w:val="20"/>
                <w:szCs w:val="20"/>
              </w:rPr>
              <w:t xml:space="preserve">         128,480 </w:t>
            </w:r>
          </w:p>
        </w:tc>
      </w:tr>
      <w:tr w:rsidR="00B36FBC" w14:paraId="4B4B3FF2" w14:textId="77777777" w:rsidTr="00EE09F3">
        <w:trPr>
          <w:cantSplit/>
          <w:trHeight w:val="340"/>
        </w:trPr>
        <w:tc>
          <w:tcPr>
            <w:tcW w:w="982" w:type="pct"/>
            <w:vMerge w:val="restart"/>
          </w:tcPr>
          <w:p w14:paraId="5DFCB6BB" w14:textId="5D933886" w:rsidR="00B36FBC" w:rsidRPr="006556A1" w:rsidRDefault="00B36FBC" w:rsidP="00827DDA">
            <w:pPr>
              <w:spacing w:before="40"/>
              <w:rPr>
                <w:b/>
                <w:iCs/>
                <w:sz w:val="20"/>
                <w:szCs w:val="20"/>
              </w:rPr>
            </w:pPr>
            <w:r w:rsidRPr="006556A1">
              <w:rPr>
                <w:b/>
                <w:iCs/>
                <w:sz w:val="20"/>
                <w:szCs w:val="20"/>
              </w:rPr>
              <w:t xml:space="preserve">Output </w:t>
            </w:r>
            <w:r>
              <w:rPr>
                <w:b/>
                <w:iCs/>
                <w:sz w:val="20"/>
                <w:szCs w:val="20"/>
              </w:rPr>
              <w:t>4</w:t>
            </w:r>
            <w:r w:rsidRPr="006556A1">
              <w:rPr>
                <w:b/>
                <w:iCs/>
                <w:sz w:val="20"/>
                <w:szCs w:val="20"/>
              </w:rPr>
              <w:t>:</w:t>
            </w:r>
          </w:p>
          <w:p w14:paraId="68975AC0" w14:textId="77777777" w:rsidR="00B36FBC" w:rsidRPr="00E61D00" w:rsidRDefault="00B36FBC" w:rsidP="00827DDA">
            <w:pPr>
              <w:spacing w:before="40"/>
              <w:rPr>
                <w:iCs/>
                <w:sz w:val="20"/>
                <w:szCs w:val="20"/>
              </w:rPr>
            </w:pPr>
          </w:p>
          <w:p w14:paraId="44C789EE" w14:textId="2CFDD32C" w:rsidR="00B36FBC" w:rsidRPr="00137EB2" w:rsidRDefault="00B36FBC" w:rsidP="00827DDA">
            <w:pPr>
              <w:spacing w:before="40"/>
              <w:rPr>
                <w:b/>
              </w:rPr>
            </w:pPr>
            <w:r w:rsidRPr="00E61D00">
              <w:rPr>
                <w:iCs/>
                <w:sz w:val="20"/>
                <w:szCs w:val="20"/>
              </w:rPr>
              <w:t>Policy dialogue on gender equality and participatory democracy in the context of local development and ongoing reforms from local to subnational and national levels</w:t>
            </w:r>
          </w:p>
        </w:tc>
        <w:tc>
          <w:tcPr>
            <w:tcW w:w="894" w:type="pct"/>
            <w:vMerge w:val="restart"/>
          </w:tcPr>
          <w:p w14:paraId="00A032D6" w14:textId="63F41F99" w:rsidR="00B36FBC" w:rsidRPr="00F21FB9" w:rsidRDefault="00B36FBC" w:rsidP="00827DDA">
            <w:pPr>
              <w:spacing w:before="40"/>
              <w:rPr>
                <w:iCs/>
                <w:sz w:val="20"/>
                <w:szCs w:val="20"/>
              </w:rPr>
            </w:pPr>
            <w:r w:rsidRPr="00F21FB9">
              <w:rPr>
                <w:iCs/>
                <w:sz w:val="20"/>
                <w:szCs w:val="20"/>
              </w:rPr>
              <w:t xml:space="preserve">4.2. Support development of models for engaging citizens in policy dialogue </w:t>
            </w:r>
          </w:p>
          <w:p w14:paraId="1CCAEC39" w14:textId="276D0986" w:rsidR="00B36FBC" w:rsidRPr="00F21FB9" w:rsidRDefault="00B36FBC" w:rsidP="00827DDA">
            <w:pPr>
              <w:spacing w:before="40"/>
              <w:rPr>
                <w:iCs/>
                <w:sz w:val="20"/>
                <w:szCs w:val="20"/>
              </w:rPr>
            </w:pPr>
            <w:r w:rsidRPr="00F21FB9">
              <w:rPr>
                <w:iCs/>
                <w:sz w:val="20"/>
                <w:szCs w:val="20"/>
              </w:rPr>
              <w:t xml:space="preserve">4.3. Support trained local female and young leaders in channeling inputs on relevant draft legislation </w:t>
            </w:r>
          </w:p>
          <w:p w14:paraId="47D88AB4" w14:textId="77777777" w:rsidR="00B36FBC" w:rsidRDefault="00B36FBC" w:rsidP="00827DDA">
            <w:pPr>
              <w:spacing w:before="40"/>
              <w:rPr>
                <w:iCs/>
                <w:sz w:val="20"/>
                <w:szCs w:val="20"/>
              </w:rPr>
            </w:pPr>
            <w:r w:rsidRPr="00F21FB9">
              <w:rPr>
                <w:iCs/>
                <w:sz w:val="20"/>
                <w:szCs w:val="20"/>
              </w:rPr>
              <w:t>4.4. Organize policy advocacy events to lobby for policy reform 4.5. Support local and national governments in introduction and employment of affirmative actions for women political participation (quotas, other)</w:t>
            </w:r>
          </w:p>
          <w:p w14:paraId="1F5283C5" w14:textId="77777777" w:rsidR="00B36FBC" w:rsidRDefault="00B36FBC" w:rsidP="00827DDA">
            <w:pPr>
              <w:spacing w:before="40"/>
              <w:rPr>
                <w:iCs/>
                <w:sz w:val="16"/>
              </w:rPr>
            </w:pPr>
          </w:p>
          <w:p w14:paraId="018577B1" w14:textId="77777777" w:rsidR="00B36FBC" w:rsidRDefault="00B36FBC" w:rsidP="00827DDA">
            <w:pPr>
              <w:spacing w:before="40"/>
              <w:rPr>
                <w:iCs/>
                <w:sz w:val="16"/>
              </w:rPr>
            </w:pPr>
          </w:p>
          <w:p w14:paraId="360348C7" w14:textId="33E5ED93" w:rsidR="00B36FBC" w:rsidRDefault="0039593A" w:rsidP="00827DDA">
            <w:pPr>
              <w:spacing w:before="40"/>
              <w:rPr>
                <w:iCs/>
                <w:sz w:val="16"/>
              </w:rPr>
            </w:pPr>
            <w:r>
              <w:rPr>
                <w:iCs/>
                <w:sz w:val="20"/>
              </w:rPr>
              <w:t>Mon</w:t>
            </w:r>
            <w:r w:rsidR="00B36FBC" w:rsidRPr="00B36FBC">
              <w:rPr>
                <w:iCs/>
                <w:sz w:val="20"/>
                <w:szCs w:val="20"/>
              </w:rPr>
              <w:t>itoring</w:t>
            </w:r>
          </w:p>
        </w:tc>
        <w:tc>
          <w:tcPr>
            <w:tcW w:w="358" w:type="pct"/>
          </w:tcPr>
          <w:p w14:paraId="370BC18D" w14:textId="79D8BDB7" w:rsidR="00B36FBC" w:rsidRDefault="00B36FBC" w:rsidP="00827DDA">
            <w:r w:rsidRPr="00D02F51">
              <w:rPr>
                <w:sz w:val="20"/>
                <w:szCs w:val="20"/>
              </w:rPr>
              <w:t>-</w:t>
            </w:r>
          </w:p>
        </w:tc>
        <w:tc>
          <w:tcPr>
            <w:tcW w:w="327" w:type="pct"/>
          </w:tcPr>
          <w:p w14:paraId="590D0E18" w14:textId="4C732BBC" w:rsidR="00B36FBC" w:rsidRPr="005C54FF" w:rsidRDefault="00B36FBC" w:rsidP="00EE09F3">
            <w:pPr>
              <w:rPr>
                <w:sz w:val="20"/>
                <w:szCs w:val="20"/>
              </w:rPr>
            </w:pPr>
            <w:r w:rsidRPr="005C54FF">
              <w:rPr>
                <w:sz w:val="20"/>
                <w:szCs w:val="20"/>
              </w:rPr>
              <w:t xml:space="preserve">7,712 </w:t>
            </w:r>
          </w:p>
        </w:tc>
        <w:tc>
          <w:tcPr>
            <w:tcW w:w="358" w:type="pct"/>
          </w:tcPr>
          <w:p w14:paraId="64E2A0AF" w14:textId="5AA42C2E" w:rsidR="00B36FBC" w:rsidRPr="005C54FF" w:rsidRDefault="00B36FBC" w:rsidP="00EE09F3">
            <w:pPr>
              <w:rPr>
                <w:sz w:val="20"/>
                <w:szCs w:val="20"/>
              </w:rPr>
            </w:pPr>
            <w:r w:rsidRPr="005C54FF">
              <w:rPr>
                <w:sz w:val="20"/>
                <w:szCs w:val="20"/>
              </w:rPr>
              <w:t xml:space="preserve">8,597 </w:t>
            </w:r>
          </w:p>
        </w:tc>
        <w:tc>
          <w:tcPr>
            <w:tcW w:w="328" w:type="pct"/>
          </w:tcPr>
          <w:p w14:paraId="653B3DFA" w14:textId="2205A68D" w:rsidR="00B36FBC" w:rsidRPr="005C54FF" w:rsidRDefault="00B36FBC" w:rsidP="00EE09F3">
            <w:pPr>
              <w:rPr>
                <w:sz w:val="20"/>
                <w:szCs w:val="20"/>
              </w:rPr>
            </w:pPr>
            <w:r w:rsidRPr="005C54FF">
              <w:rPr>
                <w:sz w:val="20"/>
                <w:szCs w:val="20"/>
              </w:rPr>
              <w:t xml:space="preserve">632 </w:t>
            </w:r>
          </w:p>
        </w:tc>
        <w:tc>
          <w:tcPr>
            <w:tcW w:w="298" w:type="pct"/>
            <w:vAlign w:val="center"/>
          </w:tcPr>
          <w:p w14:paraId="2CC588F2" w14:textId="229F4BAF" w:rsidR="00B36FBC" w:rsidRDefault="00B36FBC" w:rsidP="00827DDA">
            <w:r w:rsidRPr="00960B85">
              <w:rPr>
                <w:sz w:val="18"/>
                <w:szCs w:val="18"/>
              </w:rPr>
              <w:t>MTAD</w:t>
            </w:r>
          </w:p>
        </w:tc>
        <w:tc>
          <w:tcPr>
            <w:tcW w:w="298" w:type="pct"/>
            <w:vAlign w:val="center"/>
          </w:tcPr>
          <w:p w14:paraId="31237FAF" w14:textId="54273E42" w:rsidR="00B36FBC" w:rsidRDefault="00B36FBC" w:rsidP="00827DDA">
            <w:r w:rsidRPr="002E4AF6">
              <w:rPr>
                <w:sz w:val="18"/>
                <w:szCs w:val="18"/>
              </w:rPr>
              <w:t>UK GGF</w:t>
            </w:r>
          </w:p>
        </w:tc>
        <w:tc>
          <w:tcPr>
            <w:tcW w:w="656" w:type="pct"/>
          </w:tcPr>
          <w:p w14:paraId="39E63943" w14:textId="519CCE84" w:rsidR="00B36FBC" w:rsidRPr="00091A40" w:rsidRDefault="00B36FBC" w:rsidP="00827DDA">
            <w:pPr>
              <w:rPr>
                <w:sz w:val="18"/>
                <w:szCs w:val="18"/>
              </w:rPr>
            </w:pPr>
            <w:r w:rsidRPr="00091A40">
              <w:rPr>
                <w:sz w:val="18"/>
                <w:szCs w:val="18"/>
              </w:rPr>
              <w:t>Local Consultant</w:t>
            </w:r>
          </w:p>
        </w:tc>
        <w:tc>
          <w:tcPr>
            <w:tcW w:w="501" w:type="pct"/>
          </w:tcPr>
          <w:p w14:paraId="502F8D44" w14:textId="43271C55" w:rsidR="00B36FBC" w:rsidRPr="00827DDA" w:rsidRDefault="00B36FBC" w:rsidP="00B24294">
            <w:pPr>
              <w:rPr>
                <w:b/>
                <w:sz w:val="20"/>
                <w:szCs w:val="20"/>
              </w:rPr>
            </w:pPr>
            <w:r w:rsidRPr="00827DDA">
              <w:rPr>
                <w:b/>
                <w:sz w:val="20"/>
                <w:szCs w:val="20"/>
              </w:rPr>
              <w:t xml:space="preserve">           16,941 </w:t>
            </w:r>
          </w:p>
        </w:tc>
      </w:tr>
      <w:tr w:rsidR="00B36FBC" w14:paraId="503A09B5" w14:textId="77777777" w:rsidTr="00EE09F3">
        <w:trPr>
          <w:cantSplit/>
          <w:trHeight w:val="340"/>
        </w:trPr>
        <w:tc>
          <w:tcPr>
            <w:tcW w:w="982" w:type="pct"/>
            <w:vMerge/>
          </w:tcPr>
          <w:p w14:paraId="2CFC8316" w14:textId="77777777" w:rsidR="00B36FBC" w:rsidRPr="006556A1" w:rsidRDefault="00B36FBC" w:rsidP="00827DDA">
            <w:pPr>
              <w:spacing w:before="40"/>
              <w:rPr>
                <w:b/>
                <w:iCs/>
                <w:sz w:val="20"/>
                <w:szCs w:val="20"/>
              </w:rPr>
            </w:pPr>
          </w:p>
        </w:tc>
        <w:tc>
          <w:tcPr>
            <w:tcW w:w="894" w:type="pct"/>
            <w:vMerge/>
          </w:tcPr>
          <w:p w14:paraId="6E3DA860" w14:textId="77777777" w:rsidR="00B36FBC" w:rsidRDefault="00B36FBC" w:rsidP="00827DDA">
            <w:pPr>
              <w:spacing w:before="40"/>
              <w:rPr>
                <w:iCs/>
                <w:sz w:val="16"/>
              </w:rPr>
            </w:pPr>
          </w:p>
        </w:tc>
        <w:tc>
          <w:tcPr>
            <w:tcW w:w="358" w:type="pct"/>
          </w:tcPr>
          <w:p w14:paraId="4E714C5B" w14:textId="0AF310BE" w:rsidR="00B36FBC" w:rsidRDefault="00B36FBC" w:rsidP="00827DDA">
            <w:r w:rsidRPr="00D02F51">
              <w:rPr>
                <w:sz w:val="20"/>
                <w:szCs w:val="20"/>
              </w:rPr>
              <w:t>-</w:t>
            </w:r>
          </w:p>
        </w:tc>
        <w:tc>
          <w:tcPr>
            <w:tcW w:w="327" w:type="pct"/>
          </w:tcPr>
          <w:p w14:paraId="6B8B2509" w14:textId="2B1BFF69" w:rsidR="00B36FBC" w:rsidRPr="005C54FF" w:rsidRDefault="00B36FBC" w:rsidP="00EE09F3">
            <w:pPr>
              <w:rPr>
                <w:sz w:val="20"/>
                <w:szCs w:val="20"/>
              </w:rPr>
            </w:pPr>
            <w:r w:rsidRPr="005C54FF">
              <w:rPr>
                <w:sz w:val="20"/>
                <w:szCs w:val="20"/>
              </w:rPr>
              <w:t xml:space="preserve">8,091 </w:t>
            </w:r>
          </w:p>
        </w:tc>
        <w:tc>
          <w:tcPr>
            <w:tcW w:w="358" w:type="pct"/>
          </w:tcPr>
          <w:p w14:paraId="5418AC46" w14:textId="63342E97" w:rsidR="00B36FBC" w:rsidRPr="005C54FF" w:rsidRDefault="00B36FBC" w:rsidP="00EE09F3">
            <w:pPr>
              <w:rPr>
                <w:sz w:val="20"/>
                <w:szCs w:val="20"/>
              </w:rPr>
            </w:pPr>
            <w:r w:rsidRPr="005C54FF">
              <w:rPr>
                <w:sz w:val="20"/>
                <w:szCs w:val="20"/>
              </w:rPr>
              <w:t xml:space="preserve">10,114 </w:t>
            </w:r>
          </w:p>
        </w:tc>
        <w:tc>
          <w:tcPr>
            <w:tcW w:w="328" w:type="pct"/>
          </w:tcPr>
          <w:p w14:paraId="5195E9BF" w14:textId="3A20C058" w:rsidR="00B36FBC" w:rsidRPr="005C54FF" w:rsidRDefault="00B36FBC" w:rsidP="00EE09F3">
            <w:pPr>
              <w:rPr>
                <w:sz w:val="20"/>
                <w:szCs w:val="20"/>
              </w:rPr>
            </w:pPr>
            <w:r w:rsidRPr="005C54FF">
              <w:rPr>
                <w:sz w:val="20"/>
                <w:szCs w:val="20"/>
              </w:rPr>
              <w:t xml:space="preserve">2,023 </w:t>
            </w:r>
          </w:p>
        </w:tc>
        <w:tc>
          <w:tcPr>
            <w:tcW w:w="298" w:type="pct"/>
            <w:vAlign w:val="center"/>
          </w:tcPr>
          <w:p w14:paraId="7F3528F0" w14:textId="008C40F9" w:rsidR="00B36FBC" w:rsidRDefault="00B36FBC" w:rsidP="00827DDA">
            <w:r w:rsidRPr="00960B85">
              <w:rPr>
                <w:sz w:val="18"/>
                <w:szCs w:val="18"/>
              </w:rPr>
              <w:t>MTAD</w:t>
            </w:r>
          </w:p>
        </w:tc>
        <w:tc>
          <w:tcPr>
            <w:tcW w:w="298" w:type="pct"/>
            <w:vAlign w:val="center"/>
          </w:tcPr>
          <w:p w14:paraId="35707640" w14:textId="1FA53F84" w:rsidR="00B36FBC" w:rsidRDefault="00B36FBC" w:rsidP="00827DDA">
            <w:r w:rsidRPr="002E4AF6">
              <w:rPr>
                <w:sz w:val="18"/>
                <w:szCs w:val="18"/>
              </w:rPr>
              <w:t>UK GGF</w:t>
            </w:r>
          </w:p>
        </w:tc>
        <w:tc>
          <w:tcPr>
            <w:tcW w:w="656" w:type="pct"/>
          </w:tcPr>
          <w:p w14:paraId="367540DB" w14:textId="07AB8E6D" w:rsidR="00B36FBC" w:rsidRPr="00091A40" w:rsidRDefault="00B36FBC" w:rsidP="00827DDA">
            <w:pPr>
              <w:rPr>
                <w:sz w:val="18"/>
                <w:szCs w:val="18"/>
              </w:rPr>
            </w:pPr>
            <w:r w:rsidRPr="00091A40">
              <w:rPr>
                <w:sz w:val="18"/>
                <w:szCs w:val="18"/>
              </w:rPr>
              <w:t>Contractual Serv.-Ind</w:t>
            </w:r>
          </w:p>
        </w:tc>
        <w:tc>
          <w:tcPr>
            <w:tcW w:w="501" w:type="pct"/>
          </w:tcPr>
          <w:p w14:paraId="4B45CF99" w14:textId="4E76BD3F" w:rsidR="00B36FBC" w:rsidRPr="00827DDA" w:rsidRDefault="00B36FBC" w:rsidP="00B24294">
            <w:pPr>
              <w:rPr>
                <w:b/>
                <w:sz w:val="20"/>
                <w:szCs w:val="20"/>
              </w:rPr>
            </w:pPr>
            <w:r w:rsidRPr="00827DDA">
              <w:rPr>
                <w:b/>
                <w:sz w:val="20"/>
                <w:szCs w:val="20"/>
              </w:rPr>
              <w:t xml:space="preserve">           20,228 </w:t>
            </w:r>
          </w:p>
        </w:tc>
      </w:tr>
      <w:tr w:rsidR="00B36FBC" w14:paraId="1BE2DBEE" w14:textId="77777777" w:rsidTr="00EE09F3">
        <w:trPr>
          <w:cantSplit/>
          <w:trHeight w:val="340"/>
        </w:trPr>
        <w:tc>
          <w:tcPr>
            <w:tcW w:w="982" w:type="pct"/>
            <w:vMerge/>
          </w:tcPr>
          <w:p w14:paraId="47166DEA" w14:textId="77777777" w:rsidR="00B36FBC" w:rsidRPr="006556A1" w:rsidRDefault="00B36FBC" w:rsidP="00827DDA">
            <w:pPr>
              <w:spacing w:before="40"/>
              <w:rPr>
                <w:b/>
                <w:iCs/>
                <w:sz w:val="20"/>
                <w:szCs w:val="20"/>
              </w:rPr>
            </w:pPr>
          </w:p>
        </w:tc>
        <w:tc>
          <w:tcPr>
            <w:tcW w:w="894" w:type="pct"/>
            <w:vMerge/>
          </w:tcPr>
          <w:p w14:paraId="4283953B" w14:textId="77777777" w:rsidR="00B36FBC" w:rsidRDefault="00B36FBC" w:rsidP="00827DDA">
            <w:pPr>
              <w:spacing w:before="40"/>
              <w:rPr>
                <w:iCs/>
                <w:sz w:val="16"/>
              </w:rPr>
            </w:pPr>
          </w:p>
        </w:tc>
        <w:tc>
          <w:tcPr>
            <w:tcW w:w="358" w:type="pct"/>
          </w:tcPr>
          <w:p w14:paraId="4D00CF80" w14:textId="29D5F4DC" w:rsidR="00B36FBC" w:rsidRDefault="00B36FBC" w:rsidP="00827DDA">
            <w:r w:rsidRPr="00D02F51">
              <w:rPr>
                <w:sz w:val="20"/>
                <w:szCs w:val="20"/>
              </w:rPr>
              <w:t>-</w:t>
            </w:r>
          </w:p>
        </w:tc>
        <w:tc>
          <w:tcPr>
            <w:tcW w:w="327" w:type="pct"/>
          </w:tcPr>
          <w:p w14:paraId="33253DE3" w14:textId="3D195DB2" w:rsidR="00B36FBC" w:rsidRPr="005C54FF" w:rsidRDefault="00B36FBC" w:rsidP="00EE09F3">
            <w:pPr>
              <w:rPr>
                <w:sz w:val="20"/>
                <w:szCs w:val="20"/>
              </w:rPr>
            </w:pPr>
            <w:r w:rsidRPr="005C54FF">
              <w:rPr>
                <w:sz w:val="20"/>
                <w:szCs w:val="20"/>
              </w:rPr>
              <w:t xml:space="preserve">1,011 </w:t>
            </w:r>
          </w:p>
        </w:tc>
        <w:tc>
          <w:tcPr>
            <w:tcW w:w="358" w:type="pct"/>
          </w:tcPr>
          <w:p w14:paraId="36C405E2" w14:textId="5E0557F9" w:rsidR="00B36FBC" w:rsidRPr="005C54FF" w:rsidRDefault="00B36FBC" w:rsidP="00EE09F3">
            <w:pPr>
              <w:rPr>
                <w:sz w:val="20"/>
                <w:szCs w:val="20"/>
              </w:rPr>
            </w:pPr>
            <w:r w:rsidRPr="005C54FF">
              <w:rPr>
                <w:sz w:val="20"/>
                <w:szCs w:val="20"/>
              </w:rPr>
              <w:t xml:space="preserve">2,023 </w:t>
            </w:r>
          </w:p>
        </w:tc>
        <w:tc>
          <w:tcPr>
            <w:tcW w:w="328" w:type="pct"/>
          </w:tcPr>
          <w:p w14:paraId="19226F78" w14:textId="42539495" w:rsidR="00B36FBC" w:rsidRPr="005C54FF" w:rsidRDefault="00B36FBC" w:rsidP="00EE09F3">
            <w:pPr>
              <w:rPr>
                <w:sz w:val="20"/>
                <w:szCs w:val="20"/>
              </w:rPr>
            </w:pPr>
            <w:r w:rsidRPr="005C54FF">
              <w:rPr>
                <w:sz w:val="20"/>
                <w:szCs w:val="20"/>
              </w:rPr>
              <w:t xml:space="preserve">632 </w:t>
            </w:r>
          </w:p>
        </w:tc>
        <w:tc>
          <w:tcPr>
            <w:tcW w:w="298" w:type="pct"/>
            <w:vAlign w:val="center"/>
          </w:tcPr>
          <w:p w14:paraId="591B0331" w14:textId="21826121" w:rsidR="00B36FBC" w:rsidRDefault="00B36FBC" w:rsidP="00827DDA">
            <w:r w:rsidRPr="00960B85">
              <w:rPr>
                <w:sz w:val="18"/>
                <w:szCs w:val="18"/>
              </w:rPr>
              <w:t>MTAD</w:t>
            </w:r>
          </w:p>
        </w:tc>
        <w:tc>
          <w:tcPr>
            <w:tcW w:w="298" w:type="pct"/>
            <w:vAlign w:val="center"/>
          </w:tcPr>
          <w:p w14:paraId="7C565C45" w14:textId="21D4FA7B" w:rsidR="00B36FBC" w:rsidRDefault="00B36FBC" w:rsidP="00827DDA">
            <w:r w:rsidRPr="002E4AF6">
              <w:rPr>
                <w:sz w:val="18"/>
                <w:szCs w:val="18"/>
              </w:rPr>
              <w:t>UK GGF</w:t>
            </w:r>
          </w:p>
        </w:tc>
        <w:tc>
          <w:tcPr>
            <w:tcW w:w="656" w:type="pct"/>
          </w:tcPr>
          <w:p w14:paraId="181EAB5F" w14:textId="5B83915C" w:rsidR="00B36FBC" w:rsidRPr="00091A40" w:rsidRDefault="00B36FBC" w:rsidP="00827DDA">
            <w:pPr>
              <w:rPr>
                <w:sz w:val="18"/>
                <w:szCs w:val="18"/>
              </w:rPr>
            </w:pPr>
            <w:r w:rsidRPr="00091A40">
              <w:rPr>
                <w:sz w:val="18"/>
                <w:szCs w:val="18"/>
              </w:rPr>
              <w:t>Travel</w:t>
            </w:r>
          </w:p>
        </w:tc>
        <w:tc>
          <w:tcPr>
            <w:tcW w:w="501" w:type="pct"/>
          </w:tcPr>
          <w:p w14:paraId="6BA108FE" w14:textId="3C4707F5" w:rsidR="00B36FBC" w:rsidRPr="00827DDA" w:rsidRDefault="00B36FBC" w:rsidP="00B24294">
            <w:pPr>
              <w:rPr>
                <w:b/>
                <w:sz w:val="20"/>
                <w:szCs w:val="20"/>
              </w:rPr>
            </w:pPr>
            <w:r w:rsidRPr="00827DDA">
              <w:rPr>
                <w:b/>
                <w:sz w:val="20"/>
                <w:szCs w:val="20"/>
              </w:rPr>
              <w:t xml:space="preserve">             3,666 </w:t>
            </w:r>
          </w:p>
        </w:tc>
      </w:tr>
      <w:tr w:rsidR="00B36FBC" w14:paraId="7F165256" w14:textId="77777777" w:rsidTr="00EE09F3">
        <w:trPr>
          <w:cantSplit/>
          <w:trHeight w:val="340"/>
        </w:trPr>
        <w:tc>
          <w:tcPr>
            <w:tcW w:w="982" w:type="pct"/>
            <w:vMerge/>
          </w:tcPr>
          <w:p w14:paraId="7B59A42F" w14:textId="77777777" w:rsidR="00B36FBC" w:rsidRPr="006556A1" w:rsidRDefault="00B36FBC" w:rsidP="00827DDA">
            <w:pPr>
              <w:spacing w:before="40"/>
              <w:rPr>
                <w:b/>
                <w:iCs/>
                <w:sz w:val="20"/>
                <w:szCs w:val="20"/>
              </w:rPr>
            </w:pPr>
          </w:p>
        </w:tc>
        <w:tc>
          <w:tcPr>
            <w:tcW w:w="894" w:type="pct"/>
            <w:vMerge/>
          </w:tcPr>
          <w:p w14:paraId="38FC9589" w14:textId="77777777" w:rsidR="00B36FBC" w:rsidRDefault="00B36FBC" w:rsidP="00827DDA">
            <w:pPr>
              <w:spacing w:before="40"/>
              <w:rPr>
                <w:iCs/>
                <w:sz w:val="16"/>
              </w:rPr>
            </w:pPr>
          </w:p>
        </w:tc>
        <w:tc>
          <w:tcPr>
            <w:tcW w:w="358" w:type="pct"/>
          </w:tcPr>
          <w:p w14:paraId="4D01895A" w14:textId="101F595E" w:rsidR="00B36FBC" w:rsidRDefault="00B36FBC" w:rsidP="00827DDA">
            <w:r w:rsidRPr="00D02F51">
              <w:rPr>
                <w:sz w:val="20"/>
                <w:szCs w:val="20"/>
              </w:rPr>
              <w:t>-</w:t>
            </w:r>
          </w:p>
        </w:tc>
        <w:tc>
          <w:tcPr>
            <w:tcW w:w="327" w:type="pct"/>
          </w:tcPr>
          <w:p w14:paraId="4EFF20B4" w14:textId="0CA95516" w:rsidR="00B36FBC" w:rsidRPr="005C54FF" w:rsidRDefault="00B36FBC" w:rsidP="00EE09F3">
            <w:pPr>
              <w:rPr>
                <w:sz w:val="20"/>
                <w:szCs w:val="20"/>
              </w:rPr>
            </w:pPr>
            <w:r w:rsidRPr="005C54FF">
              <w:rPr>
                <w:sz w:val="20"/>
                <w:szCs w:val="20"/>
              </w:rPr>
              <w:t xml:space="preserve">3,793 </w:t>
            </w:r>
          </w:p>
        </w:tc>
        <w:tc>
          <w:tcPr>
            <w:tcW w:w="358" w:type="pct"/>
          </w:tcPr>
          <w:p w14:paraId="2C967F85" w14:textId="74DCA78A" w:rsidR="00B36FBC" w:rsidRPr="005C54FF" w:rsidRDefault="00B36FBC" w:rsidP="00EE09F3">
            <w:pPr>
              <w:rPr>
                <w:sz w:val="20"/>
                <w:szCs w:val="20"/>
              </w:rPr>
            </w:pPr>
            <w:r w:rsidRPr="005C54FF">
              <w:rPr>
                <w:sz w:val="20"/>
                <w:szCs w:val="20"/>
              </w:rPr>
              <w:t xml:space="preserve">4,804 </w:t>
            </w:r>
          </w:p>
        </w:tc>
        <w:tc>
          <w:tcPr>
            <w:tcW w:w="328" w:type="pct"/>
          </w:tcPr>
          <w:p w14:paraId="24A6DAE6" w14:textId="488493EB" w:rsidR="00B36FBC" w:rsidRPr="005C54FF" w:rsidRDefault="00B36FBC" w:rsidP="00EE09F3">
            <w:pPr>
              <w:rPr>
                <w:sz w:val="20"/>
                <w:szCs w:val="20"/>
              </w:rPr>
            </w:pPr>
            <w:r w:rsidRPr="005C54FF">
              <w:rPr>
                <w:sz w:val="20"/>
                <w:szCs w:val="20"/>
              </w:rPr>
              <w:t xml:space="preserve">506 </w:t>
            </w:r>
          </w:p>
        </w:tc>
        <w:tc>
          <w:tcPr>
            <w:tcW w:w="298" w:type="pct"/>
            <w:vAlign w:val="center"/>
          </w:tcPr>
          <w:p w14:paraId="30286B45" w14:textId="029A0775" w:rsidR="00B36FBC" w:rsidRDefault="00B36FBC" w:rsidP="00827DDA">
            <w:r w:rsidRPr="00960B85">
              <w:rPr>
                <w:sz w:val="18"/>
                <w:szCs w:val="18"/>
              </w:rPr>
              <w:t>MTAD</w:t>
            </w:r>
          </w:p>
        </w:tc>
        <w:tc>
          <w:tcPr>
            <w:tcW w:w="298" w:type="pct"/>
            <w:vAlign w:val="center"/>
          </w:tcPr>
          <w:p w14:paraId="19A7F502" w14:textId="6A1CC943" w:rsidR="00B36FBC" w:rsidRDefault="00B36FBC" w:rsidP="00827DDA">
            <w:r w:rsidRPr="002E4AF6">
              <w:rPr>
                <w:sz w:val="18"/>
                <w:szCs w:val="18"/>
              </w:rPr>
              <w:t>UK GGF</w:t>
            </w:r>
          </w:p>
        </w:tc>
        <w:tc>
          <w:tcPr>
            <w:tcW w:w="656" w:type="pct"/>
          </w:tcPr>
          <w:p w14:paraId="5B6F1761" w14:textId="616C653D" w:rsidR="00B36FBC" w:rsidRPr="00091A40" w:rsidRDefault="00B36FBC" w:rsidP="00827DDA">
            <w:pPr>
              <w:rPr>
                <w:sz w:val="18"/>
                <w:szCs w:val="18"/>
              </w:rPr>
            </w:pPr>
            <w:r w:rsidRPr="00091A40">
              <w:rPr>
                <w:sz w:val="18"/>
                <w:szCs w:val="18"/>
              </w:rPr>
              <w:t>Contractual Serv.-Comp</w:t>
            </w:r>
          </w:p>
        </w:tc>
        <w:tc>
          <w:tcPr>
            <w:tcW w:w="501" w:type="pct"/>
          </w:tcPr>
          <w:p w14:paraId="4FE0D348" w14:textId="0C091554" w:rsidR="00B36FBC" w:rsidRPr="00827DDA" w:rsidRDefault="00B36FBC" w:rsidP="00B24294">
            <w:pPr>
              <w:rPr>
                <w:b/>
                <w:sz w:val="20"/>
                <w:szCs w:val="20"/>
              </w:rPr>
            </w:pPr>
            <w:r w:rsidRPr="00827DDA">
              <w:rPr>
                <w:b/>
                <w:sz w:val="20"/>
                <w:szCs w:val="20"/>
              </w:rPr>
              <w:t xml:space="preserve">             9,102 </w:t>
            </w:r>
          </w:p>
        </w:tc>
      </w:tr>
      <w:tr w:rsidR="00B36FBC" w14:paraId="08A5B52C" w14:textId="77777777" w:rsidTr="00EE09F3">
        <w:trPr>
          <w:cantSplit/>
          <w:trHeight w:val="340"/>
        </w:trPr>
        <w:tc>
          <w:tcPr>
            <w:tcW w:w="982" w:type="pct"/>
            <w:vMerge/>
          </w:tcPr>
          <w:p w14:paraId="7352A884" w14:textId="77777777" w:rsidR="00B36FBC" w:rsidRPr="006556A1" w:rsidRDefault="00B36FBC" w:rsidP="00827DDA">
            <w:pPr>
              <w:spacing w:before="40"/>
              <w:rPr>
                <w:b/>
                <w:iCs/>
                <w:sz w:val="20"/>
                <w:szCs w:val="20"/>
              </w:rPr>
            </w:pPr>
          </w:p>
        </w:tc>
        <w:tc>
          <w:tcPr>
            <w:tcW w:w="894" w:type="pct"/>
            <w:vMerge/>
          </w:tcPr>
          <w:p w14:paraId="4517D746" w14:textId="77777777" w:rsidR="00B36FBC" w:rsidRDefault="00B36FBC" w:rsidP="00827DDA">
            <w:pPr>
              <w:spacing w:before="40"/>
              <w:rPr>
                <w:iCs/>
                <w:sz w:val="16"/>
              </w:rPr>
            </w:pPr>
          </w:p>
        </w:tc>
        <w:tc>
          <w:tcPr>
            <w:tcW w:w="358" w:type="pct"/>
          </w:tcPr>
          <w:p w14:paraId="3EAA7411" w14:textId="1DB41C87" w:rsidR="00B36FBC" w:rsidRDefault="00B36FBC" w:rsidP="00827DDA">
            <w:r w:rsidRPr="00D02F51">
              <w:rPr>
                <w:sz w:val="20"/>
                <w:szCs w:val="20"/>
              </w:rPr>
              <w:t>-</w:t>
            </w:r>
          </w:p>
        </w:tc>
        <w:tc>
          <w:tcPr>
            <w:tcW w:w="327" w:type="pct"/>
          </w:tcPr>
          <w:p w14:paraId="2C338FA3" w14:textId="6FC6F5D8" w:rsidR="00B36FBC" w:rsidRPr="005C54FF" w:rsidRDefault="00B36FBC" w:rsidP="00EE09F3">
            <w:pPr>
              <w:rPr>
                <w:sz w:val="20"/>
                <w:szCs w:val="20"/>
              </w:rPr>
            </w:pPr>
            <w:r w:rsidRPr="005C54FF">
              <w:rPr>
                <w:sz w:val="20"/>
                <w:szCs w:val="20"/>
              </w:rPr>
              <w:t xml:space="preserve">1,011 </w:t>
            </w:r>
          </w:p>
        </w:tc>
        <w:tc>
          <w:tcPr>
            <w:tcW w:w="358" w:type="pct"/>
          </w:tcPr>
          <w:p w14:paraId="511A236D" w14:textId="35B2F2B4" w:rsidR="00B36FBC" w:rsidRPr="005C54FF" w:rsidRDefault="00B36FBC" w:rsidP="00EE09F3">
            <w:pPr>
              <w:rPr>
                <w:sz w:val="20"/>
                <w:szCs w:val="20"/>
              </w:rPr>
            </w:pPr>
            <w:r w:rsidRPr="005C54FF">
              <w:rPr>
                <w:sz w:val="20"/>
                <w:szCs w:val="20"/>
              </w:rPr>
              <w:t xml:space="preserve">506 </w:t>
            </w:r>
          </w:p>
        </w:tc>
        <w:tc>
          <w:tcPr>
            <w:tcW w:w="328" w:type="pct"/>
          </w:tcPr>
          <w:p w14:paraId="72CDE3D0" w14:textId="64777595" w:rsidR="00B36FBC" w:rsidRPr="005C54FF" w:rsidRDefault="00B36FBC" w:rsidP="00EE09F3">
            <w:pPr>
              <w:rPr>
                <w:sz w:val="20"/>
                <w:szCs w:val="20"/>
              </w:rPr>
            </w:pPr>
            <w:r w:rsidRPr="005C54FF">
              <w:rPr>
                <w:sz w:val="20"/>
                <w:szCs w:val="20"/>
              </w:rPr>
              <w:t xml:space="preserve">422 </w:t>
            </w:r>
          </w:p>
        </w:tc>
        <w:tc>
          <w:tcPr>
            <w:tcW w:w="298" w:type="pct"/>
            <w:vAlign w:val="center"/>
          </w:tcPr>
          <w:p w14:paraId="5FA98CE2" w14:textId="6D6208E9" w:rsidR="00B36FBC" w:rsidRDefault="00B36FBC" w:rsidP="00827DDA">
            <w:r w:rsidRPr="00960B85">
              <w:rPr>
                <w:sz w:val="18"/>
                <w:szCs w:val="18"/>
              </w:rPr>
              <w:t>MTAD</w:t>
            </w:r>
          </w:p>
        </w:tc>
        <w:tc>
          <w:tcPr>
            <w:tcW w:w="298" w:type="pct"/>
            <w:vAlign w:val="center"/>
          </w:tcPr>
          <w:p w14:paraId="068EB0B8" w14:textId="64FCCB94" w:rsidR="00B36FBC" w:rsidRDefault="00B36FBC" w:rsidP="00827DDA">
            <w:r w:rsidRPr="002E4AF6">
              <w:rPr>
                <w:sz w:val="18"/>
                <w:szCs w:val="18"/>
              </w:rPr>
              <w:t>UK GGF</w:t>
            </w:r>
          </w:p>
        </w:tc>
        <w:tc>
          <w:tcPr>
            <w:tcW w:w="656" w:type="pct"/>
          </w:tcPr>
          <w:p w14:paraId="2B1E2490" w14:textId="1674C7CE" w:rsidR="00B36FBC" w:rsidRPr="00091A40" w:rsidRDefault="00B36FBC" w:rsidP="00827DDA">
            <w:pPr>
              <w:rPr>
                <w:sz w:val="18"/>
                <w:szCs w:val="18"/>
              </w:rPr>
            </w:pPr>
            <w:r w:rsidRPr="00091A40">
              <w:rPr>
                <w:sz w:val="18"/>
                <w:szCs w:val="18"/>
              </w:rPr>
              <w:t>Materials and Goods</w:t>
            </w:r>
          </w:p>
        </w:tc>
        <w:tc>
          <w:tcPr>
            <w:tcW w:w="501" w:type="pct"/>
          </w:tcPr>
          <w:p w14:paraId="3E6D781D" w14:textId="5383EA64" w:rsidR="00B36FBC" w:rsidRPr="00827DDA" w:rsidRDefault="00B36FBC" w:rsidP="00B24294">
            <w:pPr>
              <w:rPr>
                <w:b/>
                <w:sz w:val="20"/>
                <w:szCs w:val="20"/>
              </w:rPr>
            </w:pPr>
            <w:r w:rsidRPr="00827DDA">
              <w:rPr>
                <w:b/>
                <w:sz w:val="20"/>
                <w:szCs w:val="20"/>
              </w:rPr>
              <w:t xml:space="preserve">             1,939 </w:t>
            </w:r>
          </w:p>
        </w:tc>
      </w:tr>
      <w:tr w:rsidR="00B36FBC" w14:paraId="38D11C4B" w14:textId="77777777" w:rsidTr="00EE09F3">
        <w:trPr>
          <w:cantSplit/>
          <w:trHeight w:val="340"/>
        </w:trPr>
        <w:tc>
          <w:tcPr>
            <w:tcW w:w="982" w:type="pct"/>
            <w:vMerge/>
          </w:tcPr>
          <w:p w14:paraId="0ACBCD2F" w14:textId="77777777" w:rsidR="00B36FBC" w:rsidRPr="006556A1" w:rsidRDefault="00B36FBC" w:rsidP="00827DDA">
            <w:pPr>
              <w:spacing w:before="40"/>
              <w:rPr>
                <w:b/>
                <w:iCs/>
                <w:sz w:val="20"/>
                <w:szCs w:val="20"/>
              </w:rPr>
            </w:pPr>
          </w:p>
        </w:tc>
        <w:tc>
          <w:tcPr>
            <w:tcW w:w="894" w:type="pct"/>
            <w:vMerge/>
          </w:tcPr>
          <w:p w14:paraId="478B3B4C" w14:textId="77777777" w:rsidR="00B36FBC" w:rsidRDefault="00B36FBC" w:rsidP="00827DDA">
            <w:pPr>
              <w:spacing w:before="40"/>
              <w:rPr>
                <w:iCs/>
                <w:sz w:val="16"/>
              </w:rPr>
            </w:pPr>
          </w:p>
        </w:tc>
        <w:tc>
          <w:tcPr>
            <w:tcW w:w="358" w:type="pct"/>
          </w:tcPr>
          <w:p w14:paraId="436EA76E" w14:textId="21B7356C" w:rsidR="00B36FBC" w:rsidRDefault="00B36FBC" w:rsidP="00827DDA">
            <w:r w:rsidRPr="00D02F51">
              <w:rPr>
                <w:sz w:val="20"/>
                <w:szCs w:val="20"/>
              </w:rPr>
              <w:t>-</w:t>
            </w:r>
          </w:p>
        </w:tc>
        <w:tc>
          <w:tcPr>
            <w:tcW w:w="327" w:type="pct"/>
          </w:tcPr>
          <w:p w14:paraId="0719F21E" w14:textId="6614C7C7" w:rsidR="00B36FBC" w:rsidRPr="005C54FF" w:rsidRDefault="00B36FBC" w:rsidP="00EE09F3">
            <w:pPr>
              <w:rPr>
                <w:sz w:val="20"/>
                <w:szCs w:val="20"/>
              </w:rPr>
            </w:pPr>
            <w:r w:rsidRPr="005C54FF">
              <w:rPr>
                <w:sz w:val="20"/>
                <w:szCs w:val="20"/>
              </w:rPr>
              <w:t xml:space="preserve">759 </w:t>
            </w:r>
          </w:p>
        </w:tc>
        <w:tc>
          <w:tcPr>
            <w:tcW w:w="358" w:type="pct"/>
          </w:tcPr>
          <w:p w14:paraId="096A237F" w14:textId="41DF3904" w:rsidR="00B36FBC" w:rsidRPr="005C54FF" w:rsidRDefault="00B36FBC" w:rsidP="00EE09F3">
            <w:pPr>
              <w:rPr>
                <w:sz w:val="20"/>
                <w:szCs w:val="20"/>
              </w:rPr>
            </w:pPr>
            <w:r w:rsidRPr="005C54FF">
              <w:rPr>
                <w:sz w:val="20"/>
                <w:szCs w:val="20"/>
              </w:rPr>
              <w:t xml:space="preserve">506 </w:t>
            </w:r>
          </w:p>
        </w:tc>
        <w:tc>
          <w:tcPr>
            <w:tcW w:w="328" w:type="pct"/>
          </w:tcPr>
          <w:p w14:paraId="47E07443" w14:textId="08C6D327" w:rsidR="00B36FBC" w:rsidRPr="005C54FF" w:rsidRDefault="00B36FBC" w:rsidP="00EE09F3">
            <w:pPr>
              <w:rPr>
                <w:sz w:val="20"/>
                <w:szCs w:val="20"/>
              </w:rPr>
            </w:pPr>
            <w:r w:rsidRPr="005C54FF">
              <w:rPr>
                <w:sz w:val="20"/>
                <w:szCs w:val="20"/>
              </w:rPr>
              <w:t xml:space="preserve">-   </w:t>
            </w:r>
          </w:p>
        </w:tc>
        <w:tc>
          <w:tcPr>
            <w:tcW w:w="298" w:type="pct"/>
            <w:vAlign w:val="center"/>
          </w:tcPr>
          <w:p w14:paraId="08D8FFDE" w14:textId="511ACD33" w:rsidR="00B36FBC" w:rsidRDefault="00B36FBC" w:rsidP="00827DDA">
            <w:r w:rsidRPr="00960B85">
              <w:rPr>
                <w:sz w:val="18"/>
                <w:szCs w:val="18"/>
              </w:rPr>
              <w:t>MTAD</w:t>
            </w:r>
          </w:p>
        </w:tc>
        <w:tc>
          <w:tcPr>
            <w:tcW w:w="298" w:type="pct"/>
            <w:vAlign w:val="center"/>
          </w:tcPr>
          <w:p w14:paraId="07DC8CBE" w14:textId="0C3EEE9A" w:rsidR="00B36FBC" w:rsidRDefault="00B36FBC" w:rsidP="00827DDA">
            <w:r w:rsidRPr="002E4AF6">
              <w:rPr>
                <w:sz w:val="18"/>
                <w:szCs w:val="18"/>
              </w:rPr>
              <w:t>UK GGF</w:t>
            </w:r>
          </w:p>
        </w:tc>
        <w:tc>
          <w:tcPr>
            <w:tcW w:w="656" w:type="pct"/>
          </w:tcPr>
          <w:p w14:paraId="33100521" w14:textId="1921D9DE" w:rsidR="00B36FBC" w:rsidRPr="00091A40" w:rsidRDefault="00B36FBC" w:rsidP="00827DDA">
            <w:pPr>
              <w:rPr>
                <w:sz w:val="18"/>
                <w:szCs w:val="18"/>
              </w:rPr>
            </w:pPr>
            <w:r w:rsidRPr="00091A40">
              <w:rPr>
                <w:sz w:val="18"/>
                <w:szCs w:val="18"/>
              </w:rPr>
              <w:t>Supplies</w:t>
            </w:r>
          </w:p>
        </w:tc>
        <w:tc>
          <w:tcPr>
            <w:tcW w:w="501" w:type="pct"/>
          </w:tcPr>
          <w:p w14:paraId="08A18DFF" w14:textId="06C3E4FC" w:rsidR="00B36FBC" w:rsidRPr="00827DDA" w:rsidRDefault="00B36FBC" w:rsidP="00B24294">
            <w:pPr>
              <w:rPr>
                <w:b/>
                <w:sz w:val="20"/>
                <w:szCs w:val="20"/>
              </w:rPr>
            </w:pPr>
            <w:r w:rsidRPr="00827DDA">
              <w:rPr>
                <w:b/>
                <w:sz w:val="20"/>
                <w:szCs w:val="20"/>
              </w:rPr>
              <w:t xml:space="preserve">             1,264 </w:t>
            </w:r>
          </w:p>
        </w:tc>
      </w:tr>
      <w:tr w:rsidR="00B36FBC" w14:paraId="75517A39" w14:textId="77777777" w:rsidTr="00EE09F3">
        <w:trPr>
          <w:cantSplit/>
          <w:trHeight w:val="340"/>
        </w:trPr>
        <w:tc>
          <w:tcPr>
            <w:tcW w:w="982" w:type="pct"/>
            <w:vMerge/>
          </w:tcPr>
          <w:p w14:paraId="66EBD893" w14:textId="77777777" w:rsidR="00B36FBC" w:rsidRPr="006556A1" w:rsidRDefault="00B36FBC" w:rsidP="00827DDA">
            <w:pPr>
              <w:spacing w:before="40"/>
              <w:rPr>
                <w:b/>
                <w:iCs/>
                <w:sz w:val="20"/>
                <w:szCs w:val="20"/>
              </w:rPr>
            </w:pPr>
          </w:p>
        </w:tc>
        <w:tc>
          <w:tcPr>
            <w:tcW w:w="894" w:type="pct"/>
            <w:vMerge/>
          </w:tcPr>
          <w:p w14:paraId="00E07592" w14:textId="77777777" w:rsidR="00B36FBC" w:rsidRDefault="00B36FBC" w:rsidP="00827DDA">
            <w:pPr>
              <w:spacing w:before="40"/>
              <w:rPr>
                <w:iCs/>
                <w:sz w:val="16"/>
              </w:rPr>
            </w:pPr>
          </w:p>
        </w:tc>
        <w:tc>
          <w:tcPr>
            <w:tcW w:w="358" w:type="pct"/>
          </w:tcPr>
          <w:p w14:paraId="3E0B004F" w14:textId="0C892390" w:rsidR="00B36FBC" w:rsidRDefault="00B36FBC" w:rsidP="00827DDA">
            <w:r w:rsidRPr="00D02F51">
              <w:rPr>
                <w:sz w:val="20"/>
                <w:szCs w:val="20"/>
              </w:rPr>
              <w:t>-</w:t>
            </w:r>
          </w:p>
        </w:tc>
        <w:tc>
          <w:tcPr>
            <w:tcW w:w="327" w:type="pct"/>
          </w:tcPr>
          <w:p w14:paraId="4717BF3A" w14:textId="642A405A" w:rsidR="00B36FBC" w:rsidRPr="005C54FF" w:rsidRDefault="00B36FBC" w:rsidP="00EE09F3">
            <w:pPr>
              <w:rPr>
                <w:sz w:val="20"/>
                <w:szCs w:val="20"/>
              </w:rPr>
            </w:pPr>
            <w:r w:rsidRPr="005C54FF">
              <w:rPr>
                <w:sz w:val="20"/>
                <w:szCs w:val="20"/>
              </w:rPr>
              <w:t xml:space="preserve">3,161 </w:t>
            </w:r>
          </w:p>
        </w:tc>
        <w:tc>
          <w:tcPr>
            <w:tcW w:w="358" w:type="pct"/>
          </w:tcPr>
          <w:p w14:paraId="750FE1EB" w14:textId="149F1243" w:rsidR="00B36FBC" w:rsidRPr="005C54FF" w:rsidRDefault="00B36FBC" w:rsidP="00EE09F3">
            <w:pPr>
              <w:rPr>
                <w:sz w:val="20"/>
                <w:szCs w:val="20"/>
              </w:rPr>
            </w:pPr>
            <w:r w:rsidRPr="005C54FF">
              <w:rPr>
                <w:sz w:val="20"/>
                <w:szCs w:val="20"/>
              </w:rPr>
              <w:t xml:space="preserve">3,793 </w:t>
            </w:r>
          </w:p>
        </w:tc>
        <w:tc>
          <w:tcPr>
            <w:tcW w:w="328" w:type="pct"/>
          </w:tcPr>
          <w:p w14:paraId="7D5AEA01" w14:textId="0D8F83B9" w:rsidR="00B36FBC" w:rsidRPr="005C54FF" w:rsidRDefault="00B36FBC" w:rsidP="00EE09F3">
            <w:pPr>
              <w:rPr>
                <w:sz w:val="20"/>
                <w:szCs w:val="20"/>
              </w:rPr>
            </w:pPr>
            <w:r w:rsidRPr="005C54FF">
              <w:rPr>
                <w:sz w:val="20"/>
                <w:szCs w:val="20"/>
              </w:rPr>
              <w:t xml:space="preserve">632 </w:t>
            </w:r>
          </w:p>
        </w:tc>
        <w:tc>
          <w:tcPr>
            <w:tcW w:w="298" w:type="pct"/>
            <w:vAlign w:val="center"/>
          </w:tcPr>
          <w:p w14:paraId="23D02F76" w14:textId="655451F3" w:rsidR="00B36FBC" w:rsidRDefault="00B36FBC" w:rsidP="00827DDA">
            <w:r w:rsidRPr="00960B85">
              <w:rPr>
                <w:sz w:val="18"/>
                <w:szCs w:val="18"/>
              </w:rPr>
              <w:t>MTAD</w:t>
            </w:r>
          </w:p>
        </w:tc>
        <w:tc>
          <w:tcPr>
            <w:tcW w:w="298" w:type="pct"/>
            <w:vAlign w:val="center"/>
          </w:tcPr>
          <w:p w14:paraId="04B98887" w14:textId="6ED8C678" w:rsidR="00B36FBC" w:rsidRDefault="00B36FBC" w:rsidP="00827DDA">
            <w:r w:rsidRPr="002E4AF6">
              <w:rPr>
                <w:sz w:val="18"/>
                <w:szCs w:val="18"/>
              </w:rPr>
              <w:t>UK GGF</w:t>
            </w:r>
          </w:p>
        </w:tc>
        <w:tc>
          <w:tcPr>
            <w:tcW w:w="656" w:type="pct"/>
          </w:tcPr>
          <w:p w14:paraId="5CB76188" w14:textId="42AFDDAF" w:rsidR="00B36FBC" w:rsidRPr="00091A40" w:rsidRDefault="00B36FBC" w:rsidP="00827DDA">
            <w:pPr>
              <w:rPr>
                <w:sz w:val="18"/>
                <w:szCs w:val="18"/>
              </w:rPr>
            </w:pPr>
            <w:r w:rsidRPr="00091A40">
              <w:rPr>
                <w:sz w:val="18"/>
                <w:szCs w:val="18"/>
              </w:rPr>
              <w:t>Audio Visual Printing Production</w:t>
            </w:r>
          </w:p>
        </w:tc>
        <w:tc>
          <w:tcPr>
            <w:tcW w:w="501" w:type="pct"/>
          </w:tcPr>
          <w:p w14:paraId="02258AFB" w14:textId="2434452E" w:rsidR="00B36FBC" w:rsidRPr="00827DDA" w:rsidRDefault="00B36FBC" w:rsidP="00B24294">
            <w:pPr>
              <w:rPr>
                <w:b/>
                <w:sz w:val="20"/>
                <w:szCs w:val="20"/>
              </w:rPr>
            </w:pPr>
            <w:r w:rsidRPr="00827DDA">
              <w:rPr>
                <w:b/>
                <w:sz w:val="20"/>
                <w:szCs w:val="20"/>
              </w:rPr>
              <w:t xml:space="preserve">             7,585 </w:t>
            </w:r>
          </w:p>
        </w:tc>
      </w:tr>
      <w:tr w:rsidR="00B36FBC" w14:paraId="3A86B8A1" w14:textId="77777777" w:rsidTr="00EE09F3">
        <w:trPr>
          <w:cantSplit/>
          <w:trHeight w:val="340"/>
        </w:trPr>
        <w:tc>
          <w:tcPr>
            <w:tcW w:w="982" w:type="pct"/>
            <w:vMerge/>
          </w:tcPr>
          <w:p w14:paraId="57B7A14F" w14:textId="77777777" w:rsidR="00B36FBC" w:rsidRPr="006556A1" w:rsidRDefault="00B36FBC" w:rsidP="00827DDA">
            <w:pPr>
              <w:spacing w:before="40"/>
              <w:rPr>
                <w:b/>
                <w:iCs/>
                <w:sz w:val="20"/>
                <w:szCs w:val="20"/>
              </w:rPr>
            </w:pPr>
          </w:p>
        </w:tc>
        <w:tc>
          <w:tcPr>
            <w:tcW w:w="894" w:type="pct"/>
            <w:vMerge/>
          </w:tcPr>
          <w:p w14:paraId="3AB44897" w14:textId="77777777" w:rsidR="00B36FBC" w:rsidRDefault="00B36FBC" w:rsidP="00827DDA">
            <w:pPr>
              <w:spacing w:before="40"/>
              <w:rPr>
                <w:iCs/>
                <w:sz w:val="16"/>
              </w:rPr>
            </w:pPr>
          </w:p>
        </w:tc>
        <w:tc>
          <w:tcPr>
            <w:tcW w:w="358" w:type="pct"/>
          </w:tcPr>
          <w:p w14:paraId="31518A1F" w14:textId="04260F0D" w:rsidR="00B36FBC" w:rsidRDefault="00B36FBC" w:rsidP="00827DDA">
            <w:r w:rsidRPr="00D02F51">
              <w:rPr>
                <w:sz w:val="20"/>
                <w:szCs w:val="20"/>
              </w:rPr>
              <w:t>-</w:t>
            </w:r>
          </w:p>
        </w:tc>
        <w:tc>
          <w:tcPr>
            <w:tcW w:w="327" w:type="pct"/>
          </w:tcPr>
          <w:p w14:paraId="202C82C2" w14:textId="7E9AB928" w:rsidR="00B36FBC" w:rsidRPr="005C54FF" w:rsidRDefault="00B36FBC" w:rsidP="00EE09F3">
            <w:pPr>
              <w:rPr>
                <w:sz w:val="20"/>
                <w:szCs w:val="20"/>
              </w:rPr>
            </w:pPr>
            <w:r w:rsidRPr="005C54FF">
              <w:rPr>
                <w:sz w:val="20"/>
                <w:szCs w:val="20"/>
              </w:rPr>
              <w:t xml:space="preserve">2,528 </w:t>
            </w:r>
          </w:p>
        </w:tc>
        <w:tc>
          <w:tcPr>
            <w:tcW w:w="358" w:type="pct"/>
          </w:tcPr>
          <w:p w14:paraId="66A1087E" w14:textId="1CB3E2FE" w:rsidR="00B36FBC" w:rsidRPr="005C54FF" w:rsidRDefault="00B36FBC" w:rsidP="00EE09F3">
            <w:pPr>
              <w:rPr>
                <w:sz w:val="20"/>
                <w:szCs w:val="20"/>
              </w:rPr>
            </w:pPr>
            <w:r w:rsidRPr="005C54FF">
              <w:rPr>
                <w:sz w:val="20"/>
                <w:szCs w:val="20"/>
              </w:rPr>
              <w:t xml:space="preserve">1,896 </w:t>
            </w:r>
          </w:p>
        </w:tc>
        <w:tc>
          <w:tcPr>
            <w:tcW w:w="328" w:type="pct"/>
          </w:tcPr>
          <w:p w14:paraId="4ACFB692" w14:textId="51352E39" w:rsidR="00B36FBC" w:rsidRPr="005C54FF" w:rsidRDefault="00B36FBC" w:rsidP="00EE09F3">
            <w:pPr>
              <w:rPr>
                <w:sz w:val="20"/>
                <w:szCs w:val="20"/>
              </w:rPr>
            </w:pPr>
            <w:r w:rsidRPr="005C54FF">
              <w:rPr>
                <w:sz w:val="20"/>
                <w:szCs w:val="20"/>
              </w:rPr>
              <w:t xml:space="preserve">885 </w:t>
            </w:r>
          </w:p>
        </w:tc>
        <w:tc>
          <w:tcPr>
            <w:tcW w:w="298" w:type="pct"/>
            <w:vAlign w:val="center"/>
          </w:tcPr>
          <w:p w14:paraId="1D9BCEFD" w14:textId="0D42D8B7" w:rsidR="00B36FBC" w:rsidRDefault="00B36FBC" w:rsidP="00827DDA">
            <w:r w:rsidRPr="00960B85">
              <w:rPr>
                <w:sz w:val="18"/>
                <w:szCs w:val="18"/>
              </w:rPr>
              <w:t>MTAD</w:t>
            </w:r>
          </w:p>
        </w:tc>
        <w:tc>
          <w:tcPr>
            <w:tcW w:w="298" w:type="pct"/>
            <w:vAlign w:val="center"/>
          </w:tcPr>
          <w:p w14:paraId="7D60927A" w14:textId="5880A657" w:rsidR="00B36FBC" w:rsidRDefault="00B36FBC" w:rsidP="00827DDA">
            <w:r w:rsidRPr="002E4AF6">
              <w:rPr>
                <w:sz w:val="18"/>
                <w:szCs w:val="18"/>
              </w:rPr>
              <w:t>UK GGF</w:t>
            </w:r>
          </w:p>
        </w:tc>
        <w:tc>
          <w:tcPr>
            <w:tcW w:w="656" w:type="pct"/>
          </w:tcPr>
          <w:p w14:paraId="7CE058F7" w14:textId="6FD859B7" w:rsidR="00B36FBC" w:rsidRPr="00091A40" w:rsidRDefault="00B36FBC" w:rsidP="00827DDA">
            <w:pPr>
              <w:rPr>
                <w:sz w:val="18"/>
                <w:szCs w:val="18"/>
              </w:rPr>
            </w:pPr>
            <w:r w:rsidRPr="00091A40">
              <w:rPr>
                <w:sz w:val="18"/>
                <w:szCs w:val="18"/>
              </w:rPr>
              <w:t xml:space="preserve">DPC General Operational Expenditure </w:t>
            </w:r>
          </w:p>
        </w:tc>
        <w:tc>
          <w:tcPr>
            <w:tcW w:w="501" w:type="pct"/>
          </w:tcPr>
          <w:p w14:paraId="45C1E54E" w14:textId="044EC0F1" w:rsidR="00B36FBC" w:rsidRPr="00827DDA" w:rsidRDefault="00B36FBC" w:rsidP="00B24294">
            <w:pPr>
              <w:rPr>
                <w:b/>
                <w:sz w:val="20"/>
                <w:szCs w:val="20"/>
              </w:rPr>
            </w:pPr>
            <w:r w:rsidRPr="00827DDA">
              <w:rPr>
                <w:b/>
                <w:sz w:val="20"/>
                <w:szCs w:val="20"/>
              </w:rPr>
              <w:t xml:space="preserve">             5,310 </w:t>
            </w:r>
          </w:p>
        </w:tc>
      </w:tr>
      <w:tr w:rsidR="00B36FBC" w14:paraId="3E896BCE" w14:textId="77777777" w:rsidTr="00EE09F3">
        <w:trPr>
          <w:cantSplit/>
          <w:trHeight w:val="340"/>
        </w:trPr>
        <w:tc>
          <w:tcPr>
            <w:tcW w:w="982" w:type="pct"/>
            <w:vMerge/>
          </w:tcPr>
          <w:p w14:paraId="578ACF23" w14:textId="77777777" w:rsidR="00B36FBC" w:rsidRPr="006556A1" w:rsidRDefault="00B36FBC" w:rsidP="00827DDA">
            <w:pPr>
              <w:spacing w:before="40"/>
              <w:rPr>
                <w:b/>
                <w:iCs/>
                <w:sz w:val="20"/>
                <w:szCs w:val="20"/>
              </w:rPr>
            </w:pPr>
          </w:p>
        </w:tc>
        <w:tc>
          <w:tcPr>
            <w:tcW w:w="894" w:type="pct"/>
            <w:vMerge/>
          </w:tcPr>
          <w:p w14:paraId="03394A36" w14:textId="77777777" w:rsidR="00B36FBC" w:rsidRDefault="00B36FBC" w:rsidP="00827DDA">
            <w:pPr>
              <w:spacing w:before="40"/>
              <w:rPr>
                <w:iCs/>
                <w:sz w:val="16"/>
              </w:rPr>
            </w:pPr>
          </w:p>
        </w:tc>
        <w:tc>
          <w:tcPr>
            <w:tcW w:w="358" w:type="pct"/>
          </w:tcPr>
          <w:p w14:paraId="47E09A96" w14:textId="431C20FE" w:rsidR="00B36FBC" w:rsidRDefault="00B36FBC" w:rsidP="00827DDA">
            <w:r w:rsidRPr="00D02F51">
              <w:rPr>
                <w:sz w:val="20"/>
                <w:szCs w:val="20"/>
              </w:rPr>
              <w:t>-</w:t>
            </w:r>
          </w:p>
        </w:tc>
        <w:tc>
          <w:tcPr>
            <w:tcW w:w="327" w:type="pct"/>
          </w:tcPr>
          <w:p w14:paraId="0E974357" w14:textId="2832C040" w:rsidR="00B36FBC" w:rsidRPr="005C54FF" w:rsidRDefault="00B36FBC" w:rsidP="00EE09F3">
            <w:pPr>
              <w:rPr>
                <w:sz w:val="20"/>
                <w:szCs w:val="20"/>
              </w:rPr>
            </w:pPr>
            <w:r w:rsidRPr="005C54FF">
              <w:rPr>
                <w:sz w:val="20"/>
                <w:szCs w:val="20"/>
              </w:rPr>
              <w:t xml:space="preserve">8,850 </w:t>
            </w:r>
          </w:p>
        </w:tc>
        <w:tc>
          <w:tcPr>
            <w:tcW w:w="358" w:type="pct"/>
          </w:tcPr>
          <w:p w14:paraId="5BFF18BA" w14:textId="5D614B53" w:rsidR="00B36FBC" w:rsidRPr="005C54FF" w:rsidRDefault="00B36FBC" w:rsidP="00EE09F3">
            <w:pPr>
              <w:rPr>
                <w:sz w:val="20"/>
                <w:szCs w:val="20"/>
              </w:rPr>
            </w:pPr>
            <w:r w:rsidRPr="005C54FF">
              <w:rPr>
                <w:sz w:val="20"/>
                <w:szCs w:val="20"/>
              </w:rPr>
              <w:t xml:space="preserve">17,067 </w:t>
            </w:r>
          </w:p>
        </w:tc>
        <w:tc>
          <w:tcPr>
            <w:tcW w:w="328" w:type="pct"/>
          </w:tcPr>
          <w:p w14:paraId="64647348" w14:textId="051EFD1C" w:rsidR="00B36FBC" w:rsidRPr="005C54FF" w:rsidRDefault="00B36FBC" w:rsidP="00EE09F3">
            <w:pPr>
              <w:rPr>
                <w:sz w:val="20"/>
                <w:szCs w:val="20"/>
              </w:rPr>
            </w:pPr>
            <w:r w:rsidRPr="005C54FF">
              <w:rPr>
                <w:sz w:val="20"/>
                <w:szCs w:val="20"/>
              </w:rPr>
              <w:t xml:space="preserve">1,264 </w:t>
            </w:r>
          </w:p>
        </w:tc>
        <w:tc>
          <w:tcPr>
            <w:tcW w:w="298" w:type="pct"/>
            <w:vAlign w:val="center"/>
          </w:tcPr>
          <w:p w14:paraId="7CA77794" w14:textId="5A7A4AD8" w:rsidR="00B36FBC" w:rsidRDefault="00B36FBC" w:rsidP="00827DDA">
            <w:r w:rsidRPr="00960B85">
              <w:rPr>
                <w:sz w:val="18"/>
                <w:szCs w:val="18"/>
              </w:rPr>
              <w:t>MTAD</w:t>
            </w:r>
          </w:p>
        </w:tc>
        <w:tc>
          <w:tcPr>
            <w:tcW w:w="298" w:type="pct"/>
            <w:vAlign w:val="center"/>
          </w:tcPr>
          <w:p w14:paraId="3FA37495" w14:textId="2096283F" w:rsidR="00B36FBC" w:rsidRDefault="00B36FBC" w:rsidP="00827DDA">
            <w:r w:rsidRPr="002E4AF6">
              <w:rPr>
                <w:sz w:val="18"/>
                <w:szCs w:val="18"/>
              </w:rPr>
              <w:t>UK GGF</w:t>
            </w:r>
          </w:p>
        </w:tc>
        <w:tc>
          <w:tcPr>
            <w:tcW w:w="656" w:type="pct"/>
          </w:tcPr>
          <w:p w14:paraId="7CBC4FDE" w14:textId="59F6A4D6" w:rsidR="00B36FBC" w:rsidRPr="00091A40" w:rsidRDefault="00B36FBC" w:rsidP="00827DDA">
            <w:pPr>
              <w:rPr>
                <w:sz w:val="18"/>
                <w:szCs w:val="18"/>
              </w:rPr>
            </w:pPr>
            <w:r w:rsidRPr="00091A40">
              <w:rPr>
                <w:sz w:val="18"/>
                <w:szCs w:val="18"/>
              </w:rPr>
              <w:t>Trainings, Workshops &amp; Conferences</w:t>
            </w:r>
          </w:p>
        </w:tc>
        <w:tc>
          <w:tcPr>
            <w:tcW w:w="501" w:type="pct"/>
          </w:tcPr>
          <w:p w14:paraId="5F50EC63" w14:textId="5C4C9F1D" w:rsidR="00B36FBC" w:rsidRPr="00827DDA" w:rsidRDefault="00B36FBC" w:rsidP="00B24294">
            <w:pPr>
              <w:rPr>
                <w:b/>
                <w:sz w:val="20"/>
                <w:szCs w:val="20"/>
              </w:rPr>
            </w:pPr>
            <w:r w:rsidRPr="00827DDA">
              <w:rPr>
                <w:b/>
                <w:sz w:val="20"/>
                <w:szCs w:val="20"/>
              </w:rPr>
              <w:t xml:space="preserve">           27,181 </w:t>
            </w:r>
          </w:p>
        </w:tc>
      </w:tr>
      <w:tr w:rsidR="00B36FBC" w14:paraId="758F2A3D" w14:textId="77777777" w:rsidTr="00EE09F3">
        <w:trPr>
          <w:cantSplit/>
          <w:trHeight w:val="104"/>
        </w:trPr>
        <w:tc>
          <w:tcPr>
            <w:tcW w:w="982" w:type="pct"/>
            <w:vMerge/>
          </w:tcPr>
          <w:p w14:paraId="47021B24" w14:textId="77777777" w:rsidR="00B36FBC" w:rsidRPr="006556A1" w:rsidRDefault="00B36FBC" w:rsidP="00091A40">
            <w:pPr>
              <w:spacing w:before="40"/>
              <w:rPr>
                <w:b/>
                <w:iCs/>
                <w:sz w:val="20"/>
                <w:szCs w:val="20"/>
              </w:rPr>
            </w:pPr>
          </w:p>
        </w:tc>
        <w:tc>
          <w:tcPr>
            <w:tcW w:w="894" w:type="pct"/>
            <w:vMerge/>
          </w:tcPr>
          <w:p w14:paraId="36D81F3A" w14:textId="77777777" w:rsidR="00B36FBC" w:rsidRDefault="00B36FBC" w:rsidP="00091A40">
            <w:pPr>
              <w:spacing w:before="40"/>
              <w:rPr>
                <w:iCs/>
                <w:sz w:val="16"/>
              </w:rPr>
            </w:pPr>
          </w:p>
        </w:tc>
        <w:tc>
          <w:tcPr>
            <w:tcW w:w="358" w:type="pct"/>
          </w:tcPr>
          <w:p w14:paraId="1C32C42C" w14:textId="292A7DC0" w:rsidR="00B36FBC" w:rsidRDefault="00B36FBC" w:rsidP="00091A40">
            <w:r w:rsidRPr="00D02F51">
              <w:rPr>
                <w:sz w:val="20"/>
                <w:szCs w:val="20"/>
              </w:rPr>
              <w:t>-</w:t>
            </w:r>
          </w:p>
        </w:tc>
        <w:tc>
          <w:tcPr>
            <w:tcW w:w="327" w:type="pct"/>
          </w:tcPr>
          <w:p w14:paraId="629C8620" w14:textId="14EE0801" w:rsidR="00B36FBC" w:rsidRPr="005C54FF" w:rsidRDefault="00B36FBC" w:rsidP="00EE09F3">
            <w:pPr>
              <w:rPr>
                <w:sz w:val="20"/>
                <w:szCs w:val="20"/>
              </w:rPr>
            </w:pPr>
            <w:r w:rsidRPr="00091A40">
              <w:rPr>
                <w:sz w:val="20"/>
                <w:szCs w:val="20"/>
              </w:rPr>
              <w:t xml:space="preserve">2,954 </w:t>
            </w:r>
          </w:p>
        </w:tc>
        <w:tc>
          <w:tcPr>
            <w:tcW w:w="358" w:type="pct"/>
          </w:tcPr>
          <w:p w14:paraId="29D27808" w14:textId="51D5D54C" w:rsidR="00B36FBC" w:rsidRPr="005C54FF" w:rsidRDefault="00B36FBC" w:rsidP="00EE09F3">
            <w:pPr>
              <w:rPr>
                <w:sz w:val="20"/>
                <w:szCs w:val="20"/>
              </w:rPr>
            </w:pPr>
            <w:r w:rsidRPr="00091A40">
              <w:rPr>
                <w:sz w:val="20"/>
                <w:szCs w:val="20"/>
              </w:rPr>
              <w:t xml:space="preserve">3,945 </w:t>
            </w:r>
          </w:p>
        </w:tc>
        <w:tc>
          <w:tcPr>
            <w:tcW w:w="328" w:type="pct"/>
          </w:tcPr>
          <w:p w14:paraId="0A538ECB" w14:textId="487AE7D6" w:rsidR="00B36FBC" w:rsidRPr="005C54FF" w:rsidRDefault="00B36FBC" w:rsidP="00EE09F3">
            <w:pPr>
              <w:rPr>
                <w:sz w:val="20"/>
                <w:szCs w:val="20"/>
              </w:rPr>
            </w:pPr>
            <w:r w:rsidRPr="00091A40">
              <w:rPr>
                <w:sz w:val="20"/>
                <w:szCs w:val="20"/>
              </w:rPr>
              <w:t xml:space="preserve">560 </w:t>
            </w:r>
          </w:p>
        </w:tc>
        <w:tc>
          <w:tcPr>
            <w:tcW w:w="298" w:type="pct"/>
            <w:vAlign w:val="center"/>
          </w:tcPr>
          <w:p w14:paraId="4299CAF4" w14:textId="3B92C251" w:rsidR="00B36FBC" w:rsidRDefault="00B36FBC" w:rsidP="00091A40">
            <w:r w:rsidRPr="00960B85">
              <w:rPr>
                <w:sz w:val="18"/>
                <w:szCs w:val="18"/>
              </w:rPr>
              <w:t>MTAD</w:t>
            </w:r>
          </w:p>
        </w:tc>
        <w:tc>
          <w:tcPr>
            <w:tcW w:w="298" w:type="pct"/>
            <w:vAlign w:val="center"/>
          </w:tcPr>
          <w:p w14:paraId="210BB7E0" w14:textId="08357791" w:rsidR="00B36FBC" w:rsidRDefault="00B36FBC" w:rsidP="00091A40">
            <w:r w:rsidRPr="002E4AF6">
              <w:rPr>
                <w:sz w:val="18"/>
                <w:szCs w:val="18"/>
              </w:rPr>
              <w:t>UK GGF</w:t>
            </w:r>
          </w:p>
        </w:tc>
        <w:tc>
          <w:tcPr>
            <w:tcW w:w="656" w:type="pct"/>
          </w:tcPr>
          <w:p w14:paraId="5999DFEB" w14:textId="67267DB0" w:rsidR="00B36FBC" w:rsidRPr="0016753A" w:rsidRDefault="00B36FBC" w:rsidP="0016753A">
            <w:pPr>
              <w:rPr>
                <w:sz w:val="18"/>
                <w:szCs w:val="18"/>
              </w:rPr>
            </w:pPr>
            <w:r w:rsidRPr="0016753A">
              <w:rPr>
                <w:sz w:val="18"/>
                <w:szCs w:val="18"/>
              </w:rPr>
              <w:t>Facilities and Administration (8%)</w:t>
            </w:r>
          </w:p>
        </w:tc>
        <w:tc>
          <w:tcPr>
            <w:tcW w:w="501" w:type="pct"/>
          </w:tcPr>
          <w:p w14:paraId="7F302883" w14:textId="577E65F9" w:rsidR="00B36FBC" w:rsidRPr="00827DDA" w:rsidRDefault="00B36FBC" w:rsidP="00B24294">
            <w:pPr>
              <w:rPr>
                <w:b/>
                <w:sz w:val="20"/>
                <w:szCs w:val="20"/>
              </w:rPr>
            </w:pPr>
            <w:r w:rsidRPr="00827DDA">
              <w:rPr>
                <w:b/>
                <w:sz w:val="20"/>
                <w:szCs w:val="20"/>
              </w:rPr>
              <w:t xml:space="preserve">             7,459 </w:t>
            </w:r>
          </w:p>
        </w:tc>
      </w:tr>
      <w:tr w:rsidR="00815C33" w14:paraId="606C3FC6" w14:textId="77777777" w:rsidTr="00EE09F3">
        <w:trPr>
          <w:cantSplit/>
          <w:trHeight w:val="340"/>
        </w:trPr>
        <w:tc>
          <w:tcPr>
            <w:tcW w:w="982" w:type="pct"/>
            <w:vMerge/>
          </w:tcPr>
          <w:p w14:paraId="663FF0F8" w14:textId="77777777" w:rsidR="00815C33" w:rsidRPr="00137EB2" w:rsidRDefault="00815C33" w:rsidP="00815C33">
            <w:pPr>
              <w:rPr>
                <w:b/>
              </w:rPr>
            </w:pPr>
          </w:p>
        </w:tc>
        <w:tc>
          <w:tcPr>
            <w:tcW w:w="894" w:type="pct"/>
            <w:vMerge/>
          </w:tcPr>
          <w:p w14:paraId="3E0C4577" w14:textId="77777777" w:rsidR="00815C33" w:rsidRDefault="00815C33" w:rsidP="00815C33">
            <w:pPr>
              <w:spacing w:before="40"/>
              <w:rPr>
                <w:iCs/>
                <w:sz w:val="16"/>
              </w:rPr>
            </w:pPr>
          </w:p>
        </w:tc>
        <w:tc>
          <w:tcPr>
            <w:tcW w:w="358" w:type="pct"/>
            <w:vAlign w:val="center"/>
          </w:tcPr>
          <w:p w14:paraId="77D1CB3B" w14:textId="2A8E189D" w:rsidR="00815C33" w:rsidRDefault="00815C33" w:rsidP="00815C33">
            <w:r w:rsidRPr="00815C33">
              <w:rPr>
                <w:sz w:val="18"/>
                <w:szCs w:val="18"/>
              </w:rPr>
              <w:t>n/a</w:t>
            </w:r>
          </w:p>
        </w:tc>
        <w:tc>
          <w:tcPr>
            <w:tcW w:w="327" w:type="pct"/>
          </w:tcPr>
          <w:p w14:paraId="466E90F1" w14:textId="10BD79E2" w:rsidR="00815C33" w:rsidRDefault="00815C33" w:rsidP="00815C33">
            <w:r w:rsidRPr="00C65127">
              <w:rPr>
                <w:sz w:val="18"/>
                <w:szCs w:val="18"/>
              </w:rPr>
              <w:t>Quarterly</w:t>
            </w:r>
          </w:p>
        </w:tc>
        <w:tc>
          <w:tcPr>
            <w:tcW w:w="358" w:type="pct"/>
          </w:tcPr>
          <w:p w14:paraId="1ABB46CB" w14:textId="4FF9902B" w:rsidR="00815C33" w:rsidRDefault="00815C33" w:rsidP="00815C33">
            <w:r w:rsidRPr="00C65127">
              <w:rPr>
                <w:sz w:val="18"/>
                <w:szCs w:val="18"/>
              </w:rPr>
              <w:t>Quarterly</w:t>
            </w:r>
          </w:p>
        </w:tc>
        <w:tc>
          <w:tcPr>
            <w:tcW w:w="328" w:type="pct"/>
          </w:tcPr>
          <w:p w14:paraId="1D979A09" w14:textId="45D5529A" w:rsidR="00815C33" w:rsidRDefault="00815C33" w:rsidP="00815C33">
            <w:r w:rsidRPr="00C65127">
              <w:rPr>
                <w:sz w:val="18"/>
                <w:szCs w:val="18"/>
              </w:rPr>
              <w:t>Quarterly</w:t>
            </w:r>
          </w:p>
        </w:tc>
        <w:tc>
          <w:tcPr>
            <w:tcW w:w="298" w:type="pct"/>
            <w:vAlign w:val="center"/>
          </w:tcPr>
          <w:p w14:paraId="5BFD1F43" w14:textId="77777777" w:rsidR="00815C33" w:rsidRDefault="00815C33" w:rsidP="00815C33"/>
        </w:tc>
        <w:tc>
          <w:tcPr>
            <w:tcW w:w="298" w:type="pct"/>
            <w:vAlign w:val="center"/>
          </w:tcPr>
          <w:p w14:paraId="18A53EEF" w14:textId="77777777" w:rsidR="00815C33" w:rsidRDefault="00815C33" w:rsidP="00815C33"/>
        </w:tc>
        <w:tc>
          <w:tcPr>
            <w:tcW w:w="656" w:type="pct"/>
            <w:vAlign w:val="center"/>
          </w:tcPr>
          <w:p w14:paraId="166C1864" w14:textId="77777777" w:rsidR="00815C33" w:rsidRDefault="00815C33" w:rsidP="00815C33"/>
        </w:tc>
        <w:tc>
          <w:tcPr>
            <w:tcW w:w="501" w:type="pct"/>
          </w:tcPr>
          <w:p w14:paraId="4BF06555" w14:textId="77777777" w:rsidR="00815C33" w:rsidRDefault="00815C33" w:rsidP="00815C33"/>
        </w:tc>
      </w:tr>
      <w:tr w:rsidR="00B36FBC" w:rsidRPr="00251811" w14:paraId="48C094D6" w14:textId="77777777" w:rsidTr="00B36FBC">
        <w:trPr>
          <w:cantSplit/>
          <w:trHeight w:val="340"/>
        </w:trPr>
        <w:tc>
          <w:tcPr>
            <w:tcW w:w="982" w:type="pct"/>
            <w:vMerge/>
          </w:tcPr>
          <w:p w14:paraId="4B297331" w14:textId="77777777" w:rsidR="00B36FBC" w:rsidRPr="00137EB2" w:rsidRDefault="00B36FBC" w:rsidP="00D80992">
            <w:pPr>
              <w:rPr>
                <w:b/>
              </w:rPr>
            </w:pPr>
          </w:p>
        </w:tc>
        <w:tc>
          <w:tcPr>
            <w:tcW w:w="3517" w:type="pct"/>
            <w:gridSpan w:val="8"/>
            <w:shd w:val="clear" w:color="auto" w:fill="F2F2F2" w:themeFill="background1" w:themeFillShade="F2"/>
          </w:tcPr>
          <w:p w14:paraId="23FE7BCA" w14:textId="43DF9BC4" w:rsidR="00B36FBC" w:rsidRDefault="00B36FBC" w:rsidP="00D80992">
            <w:r w:rsidRPr="00ED57D5">
              <w:rPr>
                <w:b/>
                <w:sz w:val="20"/>
                <w:szCs w:val="20"/>
              </w:rPr>
              <w:t>Sub-Total for Output</w:t>
            </w:r>
            <w:r>
              <w:rPr>
                <w:b/>
                <w:sz w:val="20"/>
                <w:szCs w:val="20"/>
              </w:rPr>
              <w:t xml:space="preserve"> 4</w:t>
            </w:r>
          </w:p>
        </w:tc>
        <w:tc>
          <w:tcPr>
            <w:tcW w:w="501" w:type="pct"/>
            <w:shd w:val="clear" w:color="auto" w:fill="F2F2F2" w:themeFill="background1" w:themeFillShade="F2"/>
          </w:tcPr>
          <w:p w14:paraId="74DFCCCC" w14:textId="7DF8CF4E" w:rsidR="00B36FBC" w:rsidRPr="00251811" w:rsidRDefault="00251811" w:rsidP="00251811">
            <w:pPr>
              <w:jc w:val="right"/>
              <w:rPr>
                <w:b/>
                <w:sz w:val="20"/>
                <w:szCs w:val="20"/>
              </w:rPr>
            </w:pPr>
            <w:r w:rsidRPr="00251811">
              <w:rPr>
                <w:b/>
                <w:sz w:val="20"/>
                <w:szCs w:val="20"/>
              </w:rPr>
              <w:t>100,675</w:t>
            </w:r>
          </w:p>
        </w:tc>
      </w:tr>
      <w:tr w:rsidR="009D2CBA" w14:paraId="6D84D744" w14:textId="77777777" w:rsidTr="000B49EC">
        <w:trPr>
          <w:cantSplit/>
          <w:trHeight w:val="340"/>
        </w:trPr>
        <w:tc>
          <w:tcPr>
            <w:tcW w:w="982" w:type="pct"/>
            <w:vMerge w:val="restart"/>
          </w:tcPr>
          <w:p w14:paraId="27C66C4A" w14:textId="23A02868" w:rsidR="009D2CBA" w:rsidRDefault="009D2CBA" w:rsidP="00A10FD2">
            <w:pPr>
              <w:spacing w:before="40"/>
              <w:rPr>
                <w:b/>
                <w:iCs/>
                <w:sz w:val="20"/>
                <w:szCs w:val="20"/>
              </w:rPr>
            </w:pPr>
            <w:r w:rsidRPr="006556A1">
              <w:rPr>
                <w:b/>
                <w:iCs/>
                <w:sz w:val="20"/>
                <w:szCs w:val="20"/>
              </w:rPr>
              <w:t xml:space="preserve">Output </w:t>
            </w:r>
            <w:r>
              <w:rPr>
                <w:b/>
                <w:iCs/>
                <w:sz w:val="20"/>
                <w:szCs w:val="20"/>
              </w:rPr>
              <w:t xml:space="preserve">5: </w:t>
            </w:r>
          </w:p>
          <w:p w14:paraId="45F0A3B0" w14:textId="3BC48229" w:rsidR="009D2CBA" w:rsidRDefault="009D2CBA" w:rsidP="00A10FD2">
            <w:pPr>
              <w:spacing w:before="40"/>
              <w:rPr>
                <w:b/>
                <w:iCs/>
                <w:sz w:val="20"/>
                <w:szCs w:val="20"/>
              </w:rPr>
            </w:pPr>
          </w:p>
          <w:p w14:paraId="7CC235F5" w14:textId="21D3BE87" w:rsidR="009D2CBA" w:rsidRPr="00DA4598" w:rsidRDefault="009D2CBA" w:rsidP="00A10FD2">
            <w:pPr>
              <w:spacing w:before="40"/>
              <w:rPr>
                <w:iCs/>
                <w:sz w:val="20"/>
                <w:szCs w:val="20"/>
              </w:rPr>
            </w:pPr>
            <w:r w:rsidRPr="00DA4598">
              <w:rPr>
                <w:iCs/>
                <w:sz w:val="20"/>
                <w:szCs w:val="20"/>
              </w:rPr>
              <w:t>Discourse on issues of gender equality and women participation at all levels is advanced through advocacy and public campaigns</w:t>
            </w:r>
          </w:p>
          <w:p w14:paraId="728FF10C" w14:textId="77777777" w:rsidR="009D2CBA" w:rsidRPr="00137EB2" w:rsidRDefault="009D2CBA" w:rsidP="00A10FD2">
            <w:pPr>
              <w:rPr>
                <w:b/>
              </w:rPr>
            </w:pPr>
          </w:p>
        </w:tc>
        <w:tc>
          <w:tcPr>
            <w:tcW w:w="894" w:type="pct"/>
            <w:vMerge w:val="restart"/>
          </w:tcPr>
          <w:p w14:paraId="59BA10E9" w14:textId="77777777" w:rsidR="009D2CBA" w:rsidRPr="00AA127C" w:rsidRDefault="009D2CBA" w:rsidP="00A10FD2">
            <w:pPr>
              <w:spacing w:before="40"/>
              <w:rPr>
                <w:iCs/>
                <w:sz w:val="20"/>
                <w:szCs w:val="20"/>
              </w:rPr>
            </w:pPr>
            <w:r w:rsidRPr="00AA127C">
              <w:rPr>
                <w:iCs/>
                <w:sz w:val="20"/>
                <w:szCs w:val="20"/>
              </w:rPr>
              <w:t>5.</w:t>
            </w:r>
            <w:proofErr w:type="gramStart"/>
            <w:r w:rsidRPr="00AA127C">
              <w:rPr>
                <w:iCs/>
                <w:sz w:val="20"/>
                <w:szCs w:val="20"/>
              </w:rPr>
              <w:t>1.Nationwide</w:t>
            </w:r>
            <w:proofErr w:type="gramEnd"/>
            <w:r w:rsidRPr="00AA127C">
              <w:rPr>
                <w:iCs/>
                <w:sz w:val="20"/>
                <w:szCs w:val="20"/>
              </w:rPr>
              <w:t xml:space="preserve"> public awareness campaign on “women political participation at the local level”.</w:t>
            </w:r>
          </w:p>
          <w:p w14:paraId="52279D66" w14:textId="77777777" w:rsidR="009D2CBA" w:rsidRPr="00AA127C" w:rsidRDefault="009D2CBA" w:rsidP="00A10FD2">
            <w:pPr>
              <w:spacing w:before="40"/>
              <w:rPr>
                <w:iCs/>
                <w:sz w:val="20"/>
                <w:szCs w:val="20"/>
              </w:rPr>
            </w:pPr>
            <w:r w:rsidRPr="00AA127C">
              <w:rPr>
                <w:iCs/>
                <w:sz w:val="20"/>
                <w:szCs w:val="20"/>
              </w:rPr>
              <w:t>5.</w:t>
            </w:r>
            <w:proofErr w:type="gramStart"/>
            <w:r w:rsidRPr="00AA127C">
              <w:rPr>
                <w:iCs/>
                <w:sz w:val="20"/>
                <w:szCs w:val="20"/>
              </w:rPr>
              <w:t>2.Increased</w:t>
            </w:r>
            <w:proofErr w:type="gramEnd"/>
            <w:r w:rsidRPr="00AA127C">
              <w:rPr>
                <w:iCs/>
                <w:sz w:val="20"/>
                <w:szCs w:val="20"/>
              </w:rPr>
              <w:t xml:space="preserve"> visibility of women candidates during the elections of local self-government bodies.</w:t>
            </w:r>
          </w:p>
          <w:p w14:paraId="54CE3B54" w14:textId="77777777" w:rsidR="009D2CBA" w:rsidRPr="00AA127C" w:rsidRDefault="009D2CBA" w:rsidP="00A10FD2">
            <w:pPr>
              <w:spacing w:before="40"/>
              <w:rPr>
                <w:iCs/>
                <w:sz w:val="20"/>
                <w:szCs w:val="20"/>
              </w:rPr>
            </w:pPr>
            <w:r w:rsidRPr="00AA127C">
              <w:rPr>
                <w:iCs/>
                <w:sz w:val="20"/>
                <w:szCs w:val="20"/>
              </w:rPr>
              <w:t>5.</w:t>
            </w:r>
            <w:proofErr w:type="gramStart"/>
            <w:r w:rsidRPr="00AA127C">
              <w:rPr>
                <w:iCs/>
                <w:sz w:val="20"/>
                <w:szCs w:val="20"/>
              </w:rPr>
              <w:t>3.Capacity</w:t>
            </w:r>
            <w:proofErr w:type="gramEnd"/>
            <w:r w:rsidRPr="00AA127C">
              <w:rPr>
                <w:iCs/>
                <w:sz w:val="20"/>
                <w:szCs w:val="20"/>
              </w:rPr>
              <w:t xml:space="preserve"> development of national and local media.</w:t>
            </w:r>
          </w:p>
          <w:p w14:paraId="171F5A3D" w14:textId="06C6E73A" w:rsidR="009D2CBA" w:rsidRPr="00AA127C" w:rsidRDefault="009D2CBA" w:rsidP="00A10FD2">
            <w:pPr>
              <w:spacing w:before="40"/>
              <w:rPr>
                <w:iCs/>
                <w:sz w:val="20"/>
                <w:szCs w:val="20"/>
              </w:rPr>
            </w:pPr>
            <w:r w:rsidRPr="00AA127C">
              <w:rPr>
                <w:iCs/>
                <w:sz w:val="20"/>
                <w:szCs w:val="20"/>
              </w:rPr>
              <w:t>5.</w:t>
            </w:r>
            <w:proofErr w:type="gramStart"/>
            <w:r w:rsidRPr="00AA127C">
              <w:rPr>
                <w:iCs/>
                <w:sz w:val="20"/>
                <w:szCs w:val="20"/>
              </w:rPr>
              <w:t>4.Awareness</w:t>
            </w:r>
            <w:proofErr w:type="gramEnd"/>
            <w:r w:rsidRPr="00AA127C">
              <w:rPr>
                <w:iCs/>
                <w:sz w:val="20"/>
                <w:szCs w:val="20"/>
              </w:rPr>
              <w:t xml:space="preserve"> raising on SDG 5.  </w:t>
            </w:r>
          </w:p>
        </w:tc>
        <w:tc>
          <w:tcPr>
            <w:tcW w:w="358" w:type="pct"/>
          </w:tcPr>
          <w:p w14:paraId="28D599D2" w14:textId="6C61E598" w:rsidR="009D2CBA" w:rsidRDefault="009D2CBA" w:rsidP="00A10FD2">
            <w:r w:rsidRPr="00E91AAD">
              <w:rPr>
                <w:sz w:val="20"/>
                <w:szCs w:val="20"/>
              </w:rPr>
              <w:t>-</w:t>
            </w:r>
          </w:p>
        </w:tc>
        <w:tc>
          <w:tcPr>
            <w:tcW w:w="327" w:type="pct"/>
          </w:tcPr>
          <w:p w14:paraId="257AE7F4" w14:textId="3DD181E8" w:rsidR="009D2CBA" w:rsidRPr="009D7923" w:rsidRDefault="009D2CBA" w:rsidP="00A10FD2">
            <w:pPr>
              <w:rPr>
                <w:sz w:val="20"/>
                <w:szCs w:val="20"/>
              </w:rPr>
            </w:pPr>
            <w:r w:rsidRPr="009D7923">
              <w:rPr>
                <w:sz w:val="20"/>
                <w:szCs w:val="20"/>
              </w:rPr>
              <w:t xml:space="preserve">54,812 </w:t>
            </w:r>
          </w:p>
        </w:tc>
        <w:tc>
          <w:tcPr>
            <w:tcW w:w="358" w:type="pct"/>
          </w:tcPr>
          <w:p w14:paraId="77214D3C" w14:textId="5EF50096" w:rsidR="009D2CBA" w:rsidRPr="009D7923" w:rsidRDefault="009D2CBA" w:rsidP="00A10FD2">
            <w:pPr>
              <w:rPr>
                <w:sz w:val="20"/>
                <w:szCs w:val="20"/>
              </w:rPr>
            </w:pPr>
            <w:r w:rsidRPr="009D7923">
              <w:rPr>
                <w:sz w:val="20"/>
                <w:szCs w:val="20"/>
              </w:rPr>
              <w:t xml:space="preserve">49,238 </w:t>
            </w:r>
          </w:p>
        </w:tc>
        <w:tc>
          <w:tcPr>
            <w:tcW w:w="328" w:type="pct"/>
          </w:tcPr>
          <w:p w14:paraId="539CEF95" w14:textId="4933206F" w:rsidR="009D2CBA" w:rsidRPr="009D7923" w:rsidRDefault="009D2CBA" w:rsidP="00A10FD2">
            <w:pPr>
              <w:rPr>
                <w:sz w:val="20"/>
                <w:szCs w:val="20"/>
              </w:rPr>
            </w:pPr>
            <w:r w:rsidRPr="009D7923">
              <w:rPr>
                <w:sz w:val="20"/>
                <w:szCs w:val="20"/>
              </w:rPr>
              <w:t xml:space="preserve">11,149 </w:t>
            </w:r>
          </w:p>
        </w:tc>
        <w:tc>
          <w:tcPr>
            <w:tcW w:w="298" w:type="pct"/>
            <w:vAlign w:val="center"/>
          </w:tcPr>
          <w:p w14:paraId="61B266C0" w14:textId="77777777" w:rsidR="009D2CBA" w:rsidRPr="002E4AF6" w:rsidRDefault="009D2CBA" w:rsidP="00A10FD2">
            <w:pPr>
              <w:rPr>
                <w:sz w:val="18"/>
                <w:szCs w:val="18"/>
              </w:rPr>
            </w:pPr>
            <w:proofErr w:type="spellStart"/>
            <w:r w:rsidRPr="002E4AF6">
              <w:rPr>
                <w:sz w:val="18"/>
                <w:szCs w:val="18"/>
              </w:rPr>
              <w:t>OxYGen</w:t>
            </w:r>
            <w:proofErr w:type="spellEnd"/>
          </w:p>
          <w:p w14:paraId="469FF97A" w14:textId="141CCDBC" w:rsidR="009D2CBA" w:rsidRDefault="009D2CBA" w:rsidP="00A10FD2">
            <w:r w:rsidRPr="002E4AF6">
              <w:rPr>
                <w:sz w:val="18"/>
                <w:szCs w:val="18"/>
              </w:rPr>
              <w:t>MTAD</w:t>
            </w:r>
          </w:p>
        </w:tc>
        <w:tc>
          <w:tcPr>
            <w:tcW w:w="298" w:type="pct"/>
            <w:vAlign w:val="center"/>
          </w:tcPr>
          <w:p w14:paraId="023288B4" w14:textId="300D740C" w:rsidR="009D2CBA" w:rsidRDefault="009D2CBA" w:rsidP="00A10FD2">
            <w:r w:rsidRPr="002E4AF6">
              <w:rPr>
                <w:sz w:val="18"/>
                <w:szCs w:val="18"/>
              </w:rPr>
              <w:t>UK GGF</w:t>
            </w:r>
          </w:p>
        </w:tc>
        <w:tc>
          <w:tcPr>
            <w:tcW w:w="656" w:type="pct"/>
          </w:tcPr>
          <w:p w14:paraId="67B30A86" w14:textId="6369CF17" w:rsidR="009D2CBA" w:rsidRPr="000B49EC" w:rsidRDefault="009D2CBA" w:rsidP="00A10FD2">
            <w:pPr>
              <w:rPr>
                <w:sz w:val="18"/>
                <w:szCs w:val="18"/>
              </w:rPr>
            </w:pPr>
            <w:r w:rsidRPr="000B49EC">
              <w:rPr>
                <w:sz w:val="18"/>
                <w:szCs w:val="18"/>
              </w:rPr>
              <w:t>Local Consultant</w:t>
            </w:r>
          </w:p>
        </w:tc>
        <w:tc>
          <w:tcPr>
            <w:tcW w:w="501" w:type="pct"/>
          </w:tcPr>
          <w:p w14:paraId="5AA7AC2B" w14:textId="183D515A" w:rsidR="009D2CBA" w:rsidRPr="00A10FD2" w:rsidRDefault="009D2CBA" w:rsidP="00A10FD2">
            <w:pPr>
              <w:rPr>
                <w:b/>
                <w:sz w:val="20"/>
                <w:szCs w:val="20"/>
              </w:rPr>
            </w:pPr>
            <w:r w:rsidRPr="00A10FD2">
              <w:rPr>
                <w:b/>
                <w:sz w:val="20"/>
                <w:szCs w:val="20"/>
              </w:rPr>
              <w:t xml:space="preserve">         115,198 </w:t>
            </w:r>
          </w:p>
        </w:tc>
      </w:tr>
      <w:tr w:rsidR="009D2CBA" w14:paraId="4AD66528" w14:textId="77777777" w:rsidTr="000B49EC">
        <w:trPr>
          <w:cantSplit/>
          <w:trHeight w:val="340"/>
        </w:trPr>
        <w:tc>
          <w:tcPr>
            <w:tcW w:w="982" w:type="pct"/>
            <w:vMerge/>
          </w:tcPr>
          <w:p w14:paraId="70E969C8" w14:textId="77777777" w:rsidR="009D2CBA" w:rsidRPr="00137EB2" w:rsidRDefault="009D2CBA" w:rsidP="00A10FD2">
            <w:pPr>
              <w:rPr>
                <w:b/>
              </w:rPr>
            </w:pPr>
          </w:p>
        </w:tc>
        <w:tc>
          <w:tcPr>
            <w:tcW w:w="894" w:type="pct"/>
            <w:vMerge/>
          </w:tcPr>
          <w:p w14:paraId="458C201B" w14:textId="77777777" w:rsidR="009D2CBA" w:rsidRDefault="009D2CBA" w:rsidP="00A10FD2">
            <w:pPr>
              <w:spacing w:before="40"/>
              <w:rPr>
                <w:iCs/>
                <w:sz w:val="16"/>
              </w:rPr>
            </w:pPr>
          </w:p>
        </w:tc>
        <w:tc>
          <w:tcPr>
            <w:tcW w:w="358" w:type="pct"/>
          </w:tcPr>
          <w:p w14:paraId="2BB88ECA" w14:textId="02B1DF19" w:rsidR="009D2CBA" w:rsidRDefault="009D2CBA" w:rsidP="00A10FD2">
            <w:r w:rsidRPr="00E91AAD">
              <w:rPr>
                <w:sz w:val="20"/>
                <w:szCs w:val="20"/>
              </w:rPr>
              <w:t>-</w:t>
            </w:r>
          </w:p>
        </w:tc>
        <w:tc>
          <w:tcPr>
            <w:tcW w:w="327" w:type="pct"/>
          </w:tcPr>
          <w:p w14:paraId="624AB332" w14:textId="28B1C9F5" w:rsidR="009D2CBA" w:rsidRPr="009D7923" w:rsidRDefault="009D2CBA" w:rsidP="00A10FD2">
            <w:pPr>
              <w:rPr>
                <w:sz w:val="20"/>
                <w:szCs w:val="20"/>
              </w:rPr>
            </w:pPr>
            <w:r w:rsidRPr="009D7923">
              <w:rPr>
                <w:sz w:val="20"/>
                <w:szCs w:val="20"/>
              </w:rPr>
              <w:t xml:space="preserve">25,347 </w:t>
            </w:r>
          </w:p>
        </w:tc>
        <w:tc>
          <w:tcPr>
            <w:tcW w:w="358" w:type="pct"/>
          </w:tcPr>
          <w:p w14:paraId="66C980DE" w14:textId="6C1CCBFC" w:rsidR="009D2CBA" w:rsidRPr="009D7923" w:rsidRDefault="009D2CBA" w:rsidP="00A10FD2">
            <w:pPr>
              <w:rPr>
                <w:sz w:val="20"/>
                <w:szCs w:val="20"/>
              </w:rPr>
            </w:pPr>
            <w:r w:rsidRPr="009D7923">
              <w:rPr>
                <w:sz w:val="20"/>
                <w:szCs w:val="20"/>
              </w:rPr>
              <w:t xml:space="preserve">20,638 </w:t>
            </w:r>
          </w:p>
        </w:tc>
        <w:tc>
          <w:tcPr>
            <w:tcW w:w="328" w:type="pct"/>
          </w:tcPr>
          <w:p w14:paraId="5B61C094" w14:textId="0A925905" w:rsidR="009D2CBA" w:rsidRPr="009D7923" w:rsidRDefault="009D2CBA" w:rsidP="00A10FD2">
            <w:pPr>
              <w:rPr>
                <w:sz w:val="20"/>
                <w:szCs w:val="20"/>
              </w:rPr>
            </w:pPr>
            <w:r w:rsidRPr="009D7923">
              <w:rPr>
                <w:sz w:val="20"/>
                <w:szCs w:val="20"/>
              </w:rPr>
              <w:t xml:space="preserve">4,963 </w:t>
            </w:r>
          </w:p>
        </w:tc>
        <w:tc>
          <w:tcPr>
            <w:tcW w:w="298" w:type="pct"/>
            <w:vAlign w:val="center"/>
          </w:tcPr>
          <w:p w14:paraId="1B2DD0BD" w14:textId="77777777" w:rsidR="009D2CBA" w:rsidRPr="002E4AF6" w:rsidRDefault="009D2CBA" w:rsidP="00A10FD2">
            <w:pPr>
              <w:rPr>
                <w:sz w:val="18"/>
                <w:szCs w:val="18"/>
              </w:rPr>
            </w:pPr>
            <w:proofErr w:type="spellStart"/>
            <w:r w:rsidRPr="002E4AF6">
              <w:rPr>
                <w:sz w:val="18"/>
                <w:szCs w:val="18"/>
              </w:rPr>
              <w:t>OxYGen</w:t>
            </w:r>
            <w:proofErr w:type="spellEnd"/>
          </w:p>
          <w:p w14:paraId="5025D83D" w14:textId="47AD92D7" w:rsidR="009D2CBA" w:rsidRDefault="009D2CBA" w:rsidP="00A10FD2">
            <w:r w:rsidRPr="002E4AF6">
              <w:rPr>
                <w:sz w:val="18"/>
                <w:szCs w:val="18"/>
              </w:rPr>
              <w:t>MTAD</w:t>
            </w:r>
          </w:p>
        </w:tc>
        <w:tc>
          <w:tcPr>
            <w:tcW w:w="298" w:type="pct"/>
            <w:vAlign w:val="center"/>
          </w:tcPr>
          <w:p w14:paraId="56E57A45" w14:textId="68E71413" w:rsidR="009D2CBA" w:rsidRDefault="009D2CBA" w:rsidP="00A10FD2">
            <w:r w:rsidRPr="002E4AF6">
              <w:rPr>
                <w:sz w:val="18"/>
                <w:szCs w:val="18"/>
              </w:rPr>
              <w:t>UK GGF</w:t>
            </w:r>
          </w:p>
        </w:tc>
        <w:tc>
          <w:tcPr>
            <w:tcW w:w="656" w:type="pct"/>
          </w:tcPr>
          <w:p w14:paraId="3C90884D" w14:textId="6D3A8C9B" w:rsidR="009D2CBA" w:rsidRPr="000B49EC" w:rsidRDefault="009D2CBA" w:rsidP="00A10FD2">
            <w:pPr>
              <w:rPr>
                <w:sz w:val="18"/>
                <w:szCs w:val="18"/>
              </w:rPr>
            </w:pPr>
            <w:r w:rsidRPr="000B49EC">
              <w:rPr>
                <w:sz w:val="18"/>
                <w:szCs w:val="18"/>
              </w:rPr>
              <w:t>Contractual Serv.-Ind</w:t>
            </w:r>
          </w:p>
        </w:tc>
        <w:tc>
          <w:tcPr>
            <w:tcW w:w="501" w:type="pct"/>
          </w:tcPr>
          <w:p w14:paraId="0FC9C6A5" w14:textId="0366BA19" w:rsidR="009D2CBA" w:rsidRPr="00A10FD2" w:rsidRDefault="009D2CBA" w:rsidP="00A10FD2">
            <w:pPr>
              <w:rPr>
                <w:b/>
                <w:sz w:val="20"/>
                <w:szCs w:val="20"/>
              </w:rPr>
            </w:pPr>
            <w:r w:rsidRPr="00A10FD2">
              <w:rPr>
                <w:b/>
                <w:sz w:val="20"/>
                <w:szCs w:val="20"/>
              </w:rPr>
              <w:t xml:space="preserve">           50,948 </w:t>
            </w:r>
          </w:p>
        </w:tc>
      </w:tr>
      <w:tr w:rsidR="009D2CBA" w14:paraId="0486F61D" w14:textId="77777777" w:rsidTr="000B49EC">
        <w:trPr>
          <w:cantSplit/>
          <w:trHeight w:val="340"/>
        </w:trPr>
        <w:tc>
          <w:tcPr>
            <w:tcW w:w="982" w:type="pct"/>
            <w:vMerge/>
          </w:tcPr>
          <w:p w14:paraId="6F6548CD" w14:textId="77777777" w:rsidR="009D2CBA" w:rsidRPr="00137EB2" w:rsidRDefault="009D2CBA" w:rsidP="00A10FD2">
            <w:pPr>
              <w:rPr>
                <w:b/>
              </w:rPr>
            </w:pPr>
          </w:p>
        </w:tc>
        <w:tc>
          <w:tcPr>
            <w:tcW w:w="894" w:type="pct"/>
            <w:vMerge/>
          </w:tcPr>
          <w:p w14:paraId="1BA6D510" w14:textId="77777777" w:rsidR="009D2CBA" w:rsidRDefault="009D2CBA" w:rsidP="00A10FD2">
            <w:pPr>
              <w:spacing w:before="40"/>
              <w:rPr>
                <w:iCs/>
                <w:sz w:val="16"/>
              </w:rPr>
            </w:pPr>
          </w:p>
        </w:tc>
        <w:tc>
          <w:tcPr>
            <w:tcW w:w="358" w:type="pct"/>
          </w:tcPr>
          <w:p w14:paraId="6A489290" w14:textId="7CC884B1" w:rsidR="009D2CBA" w:rsidRDefault="009D2CBA" w:rsidP="00A10FD2">
            <w:r w:rsidRPr="00E91AAD">
              <w:rPr>
                <w:sz w:val="20"/>
                <w:szCs w:val="20"/>
              </w:rPr>
              <w:t>-</w:t>
            </w:r>
          </w:p>
        </w:tc>
        <w:tc>
          <w:tcPr>
            <w:tcW w:w="327" w:type="pct"/>
          </w:tcPr>
          <w:p w14:paraId="7D2B90A6" w14:textId="00B2EBC9" w:rsidR="009D2CBA" w:rsidRPr="009D7923" w:rsidRDefault="009D2CBA" w:rsidP="00A10FD2">
            <w:pPr>
              <w:rPr>
                <w:sz w:val="20"/>
                <w:szCs w:val="20"/>
              </w:rPr>
            </w:pPr>
            <w:r w:rsidRPr="009D7923">
              <w:rPr>
                <w:sz w:val="20"/>
                <w:szCs w:val="20"/>
              </w:rPr>
              <w:t xml:space="preserve">460 </w:t>
            </w:r>
          </w:p>
        </w:tc>
        <w:tc>
          <w:tcPr>
            <w:tcW w:w="358" w:type="pct"/>
          </w:tcPr>
          <w:p w14:paraId="0B59378E" w14:textId="5647223C" w:rsidR="009D2CBA" w:rsidRPr="009D7923" w:rsidRDefault="009D2CBA" w:rsidP="00A10FD2">
            <w:pPr>
              <w:rPr>
                <w:sz w:val="20"/>
                <w:szCs w:val="20"/>
              </w:rPr>
            </w:pPr>
            <w:r w:rsidRPr="009D7923">
              <w:rPr>
                <w:sz w:val="20"/>
                <w:szCs w:val="20"/>
              </w:rPr>
              <w:t xml:space="preserve">344 </w:t>
            </w:r>
          </w:p>
        </w:tc>
        <w:tc>
          <w:tcPr>
            <w:tcW w:w="328" w:type="pct"/>
          </w:tcPr>
          <w:p w14:paraId="78B4F0D0" w14:textId="291B7F9F" w:rsidR="009D2CBA" w:rsidRPr="009D7923" w:rsidRDefault="009D2CBA" w:rsidP="00A10FD2">
            <w:pPr>
              <w:rPr>
                <w:sz w:val="20"/>
                <w:szCs w:val="20"/>
              </w:rPr>
            </w:pPr>
            <w:r w:rsidRPr="009D7923">
              <w:rPr>
                <w:sz w:val="20"/>
                <w:szCs w:val="20"/>
              </w:rPr>
              <w:t xml:space="preserve">86 </w:t>
            </w:r>
          </w:p>
        </w:tc>
        <w:tc>
          <w:tcPr>
            <w:tcW w:w="298" w:type="pct"/>
            <w:vAlign w:val="center"/>
          </w:tcPr>
          <w:p w14:paraId="03FA122B" w14:textId="77777777" w:rsidR="009D2CBA" w:rsidRPr="002E4AF6" w:rsidRDefault="009D2CBA" w:rsidP="00A10FD2">
            <w:pPr>
              <w:rPr>
                <w:sz w:val="18"/>
                <w:szCs w:val="18"/>
              </w:rPr>
            </w:pPr>
            <w:proofErr w:type="spellStart"/>
            <w:r w:rsidRPr="002E4AF6">
              <w:rPr>
                <w:sz w:val="18"/>
                <w:szCs w:val="18"/>
              </w:rPr>
              <w:t>OxYGen</w:t>
            </w:r>
            <w:proofErr w:type="spellEnd"/>
          </w:p>
          <w:p w14:paraId="50875E89" w14:textId="2B97B95D" w:rsidR="009D2CBA" w:rsidRDefault="009D2CBA" w:rsidP="00A10FD2">
            <w:r w:rsidRPr="002E4AF6">
              <w:rPr>
                <w:sz w:val="18"/>
                <w:szCs w:val="18"/>
              </w:rPr>
              <w:t>MTAD</w:t>
            </w:r>
          </w:p>
        </w:tc>
        <w:tc>
          <w:tcPr>
            <w:tcW w:w="298" w:type="pct"/>
            <w:vAlign w:val="center"/>
          </w:tcPr>
          <w:p w14:paraId="74429B16" w14:textId="76AEF209" w:rsidR="009D2CBA" w:rsidRDefault="009D2CBA" w:rsidP="00A10FD2">
            <w:r w:rsidRPr="002E4AF6">
              <w:rPr>
                <w:sz w:val="18"/>
                <w:szCs w:val="18"/>
              </w:rPr>
              <w:t>UK GGF</w:t>
            </w:r>
          </w:p>
        </w:tc>
        <w:tc>
          <w:tcPr>
            <w:tcW w:w="656" w:type="pct"/>
          </w:tcPr>
          <w:p w14:paraId="3A449BB8" w14:textId="7A30FBAF" w:rsidR="009D2CBA" w:rsidRPr="000B49EC" w:rsidRDefault="009D2CBA" w:rsidP="00A10FD2">
            <w:pPr>
              <w:rPr>
                <w:sz w:val="18"/>
                <w:szCs w:val="18"/>
              </w:rPr>
            </w:pPr>
            <w:r w:rsidRPr="000B49EC">
              <w:rPr>
                <w:sz w:val="18"/>
                <w:szCs w:val="18"/>
              </w:rPr>
              <w:t>Travel</w:t>
            </w:r>
          </w:p>
        </w:tc>
        <w:tc>
          <w:tcPr>
            <w:tcW w:w="501" w:type="pct"/>
          </w:tcPr>
          <w:p w14:paraId="7516BE14" w14:textId="16FE00BD" w:rsidR="009D2CBA" w:rsidRPr="00A10FD2" w:rsidRDefault="009D2CBA" w:rsidP="00A10FD2">
            <w:pPr>
              <w:rPr>
                <w:b/>
                <w:sz w:val="20"/>
                <w:szCs w:val="20"/>
              </w:rPr>
            </w:pPr>
            <w:r w:rsidRPr="00A10FD2">
              <w:rPr>
                <w:b/>
                <w:sz w:val="20"/>
                <w:szCs w:val="20"/>
              </w:rPr>
              <w:t xml:space="preserve">               890 </w:t>
            </w:r>
          </w:p>
        </w:tc>
      </w:tr>
      <w:tr w:rsidR="009D2CBA" w14:paraId="3F9CE1D9" w14:textId="77777777" w:rsidTr="000B49EC">
        <w:trPr>
          <w:cantSplit/>
          <w:trHeight w:val="340"/>
        </w:trPr>
        <w:tc>
          <w:tcPr>
            <w:tcW w:w="982" w:type="pct"/>
            <w:vMerge/>
          </w:tcPr>
          <w:p w14:paraId="5813FF1E" w14:textId="77777777" w:rsidR="009D2CBA" w:rsidRPr="00137EB2" w:rsidRDefault="009D2CBA" w:rsidP="00A10FD2">
            <w:pPr>
              <w:rPr>
                <w:b/>
              </w:rPr>
            </w:pPr>
          </w:p>
        </w:tc>
        <w:tc>
          <w:tcPr>
            <w:tcW w:w="894" w:type="pct"/>
            <w:vMerge/>
          </w:tcPr>
          <w:p w14:paraId="122F06C1" w14:textId="77777777" w:rsidR="009D2CBA" w:rsidRDefault="009D2CBA" w:rsidP="00A10FD2">
            <w:pPr>
              <w:spacing w:before="40"/>
              <w:rPr>
                <w:iCs/>
                <w:sz w:val="16"/>
              </w:rPr>
            </w:pPr>
          </w:p>
        </w:tc>
        <w:tc>
          <w:tcPr>
            <w:tcW w:w="358" w:type="pct"/>
          </w:tcPr>
          <w:p w14:paraId="3122E053" w14:textId="33976680" w:rsidR="009D2CBA" w:rsidRDefault="009D2CBA" w:rsidP="00A10FD2">
            <w:r w:rsidRPr="00E91AAD">
              <w:rPr>
                <w:sz w:val="20"/>
                <w:szCs w:val="20"/>
              </w:rPr>
              <w:t>-</w:t>
            </w:r>
          </w:p>
        </w:tc>
        <w:tc>
          <w:tcPr>
            <w:tcW w:w="327" w:type="pct"/>
          </w:tcPr>
          <w:p w14:paraId="22048B33" w14:textId="2DCCF127" w:rsidR="009D2CBA" w:rsidRPr="009D7923" w:rsidRDefault="009D2CBA" w:rsidP="00A10FD2">
            <w:pPr>
              <w:rPr>
                <w:sz w:val="20"/>
                <w:szCs w:val="20"/>
              </w:rPr>
            </w:pPr>
            <w:r w:rsidRPr="009D7923">
              <w:rPr>
                <w:sz w:val="20"/>
                <w:szCs w:val="20"/>
              </w:rPr>
              <w:t xml:space="preserve">6,120 </w:t>
            </w:r>
          </w:p>
        </w:tc>
        <w:tc>
          <w:tcPr>
            <w:tcW w:w="358" w:type="pct"/>
          </w:tcPr>
          <w:p w14:paraId="235CDC1A" w14:textId="4AFE9EE1" w:rsidR="009D2CBA" w:rsidRPr="009D7923" w:rsidRDefault="009D2CBA" w:rsidP="00A10FD2">
            <w:pPr>
              <w:rPr>
                <w:sz w:val="20"/>
                <w:szCs w:val="20"/>
              </w:rPr>
            </w:pPr>
            <w:r w:rsidRPr="009D7923">
              <w:rPr>
                <w:sz w:val="20"/>
                <w:szCs w:val="20"/>
              </w:rPr>
              <w:t xml:space="preserve">5,305 </w:t>
            </w:r>
          </w:p>
        </w:tc>
        <w:tc>
          <w:tcPr>
            <w:tcW w:w="328" w:type="pct"/>
          </w:tcPr>
          <w:p w14:paraId="3C748A3E" w14:textId="758AB3F4" w:rsidR="009D2CBA" w:rsidRPr="009D7923" w:rsidRDefault="009D2CBA" w:rsidP="00A10FD2">
            <w:pPr>
              <w:rPr>
                <w:sz w:val="20"/>
                <w:szCs w:val="20"/>
              </w:rPr>
            </w:pPr>
            <w:r w:rsidRPr="009D7923">
              <w:rPr>
                <w:sz w:val="20"/>
                <w:szCs w:val="20"/>
              </w:rPr>
              <w:t xml:space="preserve">1,224 </w:t>
            </w:r>
          </w:p>
        </w:tc>
        <w:tc>
          <w:tcPr>
            <w:tcW w:w="298" w:type="pct"/>
            <w:vAlign w:val="center"/>
          </w:tcPr>
          <w:p w14:paraId="30882786" w14:textId="77777777" w:rsidR="009D2CBA" w:rsidRPr="002E4AF6" w:rsidRDefault="009D2CBA" w:rsidP="00A10FD2">
            <w:pPr>
              <w:rPr>
                <w:sz w:val="18"/>
                <w:szCs w:val="18"/>
              </w:rPr>
            </w:pPr>
            <w:proofErr w:type="spellStart"/>
            <w:r w:rsidRPr="002E4AF6">
              <w:rPr>
                <w:sz w:val="18"/>
                <w:szCs w:val="18"/>
              </w:rPr>
              <w:t>OxYGen</w:t>
            </w:r>
            <w:proofErr w:type="spellEnd"/>
          </w:p>
          <w:p w14:paraId="5DE83A39" w14:textId="72611B04" w:rsidR="009D2CBA" w:rsidRDefault="009D2CBA" w:rsidP="00A10FD2">
            <w:r w:rsidRPr="002E4AF6">
              <w:rPr>
                <w:sz w:val="18"/>
                <w:szCs w:val="18"/>
              </w:rPr>
              <w:t>MTAD</w:t>
            </w:r>
          </w:p>
        </w:tc>
        <w:tc>
          <w:tcPr>
            <w:tcW w:w="298" w:type="pct"/>
            <w:vAlign w:val="center"/>
          </w:tcPr>
          <w:p w14:paraId="310E8469" w14:textId="12565268" w:rsidR="009D2CBA" w:rsidRDefault="009D2CBA" w:rsidP="00A10FD2">
            <w:r w:rsidRPr="002E4AF6">
              <w:rPr>
                <w:sz w:val="18"/>
                <w:szCs w:val="18"/>
              </w:rPr>
              <w:t>UK GGF</w:t>
            </w:r>
          </w:p>
        </w:tc>
        <w:tc>
          <w:tcPr>
            <w:tcW w:w="656" w:type="pct"/>
          </w:tcPr>
          <w:p w14:paraId="14FA729C" w14:textId="44345FA3" w:rsidR="009D2CBA" w:rsidRPr="000B49EC" w:rsidRDefault="009D2CBA" w:rsidP="00A10FD2">
            <w:pPr>
              <w:rPr>
                <w:sz w:val="18"/>
                <w:szCs w:val="18"/>
              </w:rPr>
            </w:pPr>
            <w:r w:rsidRPr="000B49EC">
              <w:rPr>
                <w:sz w:val="18"/>
                <w:szCs w:val="18"/>
              </w:rPr>
              <w:t>Contractual Serv.-Comp</w:t>
            </w:r>
          </w:p>
        </w:tc>
        <w:tc>
          <w:tcPr>
            <w:tcW w:w="501" w:type="pct"/>
          </w:tcPr>
          <w:p w14:paraId="670B8291" w14:textId="296F1A38" w:rsidR="009D2CBA" w:rsidRPr="00A10FD2" w:rsidRDefault="009D2CBA" w:rsidP="00A10FD2">
            <w:pPr>
              <w:rPr>
                <w:b/>
                <w:sz w:val="20"/>
                <w:szCs w:val="20"/>
              </w:rPr>
            </w:pPr>
            <w:r w:rsidRPr="00A10FD2">
              <w:rPr>
                <w:b/>
                <w:sz w:val="20"/>
                <w:szCs w:val="20"/>
              </w:rPr>
              <w:t xml:space="preserve">           12,649 </w:t>
            </w:r>
          </w:p>
        </w:tc>
      </w:tr>
      <w:tr w:rsidR="009D2CBA" w14:paraId="10B209CA" w14:textId="77777777" w:rsidTr="000B49EC">
        <w:trPr>
          <w:cantSplit/>
          <w:trHeight w:val="340"/>
        </w:trPr>
        <w:tc>
          <w:tcPr>
            <w:tcW w:w="982" w:type="pct"/>
            <w:vMerge/>
          </w:tcPr>
          <w:p w14:paraId="787C6376" w14:textId="77777777" w:rsidR="009D2CBA" w:rsidRPr="00137EB2" w:rsidRDefault="009D2CBA" w:rsidP="00A10FD2">
            <w:pPr>
              <w:rPr>
                <w:b/>
              </w:rPr>
            </w:pPr>
          </w:p>
        </w:tc>
        <w:tc>
          <w:tcPr>
            <w:tcW w:w="894" w:type="pct"/>
            <w:vMerge/>
          </w:tcPr>
          <w:p w14:paraId="57009848" w14:textId="77777777" w:rsidR="009D2CBA" w:rsidRDefault="009D2CBA" w:rsidP="00A10FD2">
            <w:pPr>
              <w:spacing w:before="40"/>
              <w:rPr>
                <w:iCs/>
                <w:sz w:val="16"/>
              </w:rPr>
            </w:pPr>
          </w:p>
        </w:tc>
        <w:tc>
          <w:tcPr>
            <w:tcW w:w="358" w:type="pct"/>
          </w:tcPr>
          <w:p w14:paraId="4CDEEA15" w14:textId="52441224" w:rsidR="009D2CBA" w:rsidRDefault="009D2CBA" w:rsidP="00A10FD2">
            <w:r w:rsidRPr="00E91AAD">
              <w:rPr>
                <w:sz w:val="20"/>
                <w:szCs w:val="20"/>
              </w:rPr>
              <w:t>-</w:t>
            </w:r>
          </w:p>
        </w:tc>
        <w:tc>
          <w:tcPr>
            <w:tcW w:w="327" w:type="pct"/>
          </w:tcPr>
          <w:p w14:paraId="1EC6FEFF" w14:textId="5535ADB8" w:rsidR="009D2CBA" w:rsidRPr="009D7923" w:rsidRDefault="009D2CBA" w:rsidP="00A10FD2">
            <w:pPr>
              <w:rPr>
                <w:sz w:val="20"/>
                <w:szCs w:val="20"/>
              </w:rPr>
            </w:pPr>
            <w:r w:rsidRPr="009D7923">
              <w:rPr>
                <w:sz w:val="20"/>
                <w:szCs w:val="20"/>
              </w:rPr>
              <w:t xml:space="preserve">2,781 </w:t>
            </w:r>
          </w:p>
        </w:tc>
        <w:tc>
          <w:tcPr>
            <w:tcW w:w="358" w:type="pct"/>
          </w:tcPr>
          <w:p w14:paraId="53314E88" w14:textId="68A340A0" w:rsidR="009D2CBA" w:rsidRPr="009D7923" w:rsidRDefault="009D2CBA" w:rsidP="00A10FD2">
            <w:pPr>
              <w:rPr>
                <w:sz w:val="20"/>
                <w:szCs w:val="20"/>
              </w:rPr>
            </w:pPr>
            <w:r w:rsidRPr="009D7923">
              <w:rPr>
                <w:sz w:val="20"/>
                <w:szCs w:val="20"/>
              </w:rPr>
              <w:t xml:space="preserve">-   </w:t>
            </w:r>
          </w:p>
        </w:tc>
        <w:tc>
          <w:tcPr>
            <w:tcW w:w="328" w:type="pct"/>
          </w:tcPr>
          <w:p w14:paraId="259EA5B4" w14:textId="0B2ACD9A" w:rsidR="009D2CBA" w:rsidRPr="009D7923" w:rsidRDefault="009D2CBA" w:rsidP="00A10FD2">
            <w:pPr>
              <w:rPr>
                <w:sz w:val="20"/>
                <w:szCs w:val="20"/>
              </w:rPr>
            </w:pPr>
            <w:r w:rsidRPr="009D7923">
              <w:rPr>
                <w:sz w:val="20"/>
                <w:szCs w:val="20"/>
              </w:rPr>
              <w:t xml:space="preserve">-   </w:t>
            </w:r>
          </w:p>
        </w:tc>
        <w:tc>
          <w:tcPr>
            <w:tcW w:w="298" w:type="pct"/>
            <w:vAlign w:val="center"/>
          </w:tcPr>
          <w:p w14:paraId="14A40D44" w14:textId="77777777" w:rsidR="009D2CBA" w:rsidRPr="002E4AF6" w:rsidRDefault="009D2CBA" w:rsidP="00A10FD2">
            <w:pPr>
              <w:rPr>
                <w:sz w:val="18"/>
                <w:szCs w:val="18"/>
              </w:rPr>
            </w:pPr>
            <w:proofErr w:type="spellStart"/>
            <w:r w:rsidRPr="002E4AF6">
              <w:rPr>
                <w:sz w:val="18"/>
                <w:szCs w:val="18"/>
              </w:rPr>
              <w:t>OxYGen</w:t>
            </w:r>
            <w:proofErr w:type="spellEnd"/>
          </w:p>
          <w:p w14:paraId="5247AC40" w14:textId="749DA6FE" w:rsidR="009D2CBA" w:rsidRDefault="009D2CBA" w:rsidP="00A10FD2">
            <w:r w:rsidRPr="002E4AF6">
              <w:rPr>
                <w:sz w:val="18"/>
                <w:szCs w:val="18"/>
              </w:rPr>
              <w:t>MTAD</w:t>
            </w:r>
          </w:p>
        </w:tc>
        <w:tc>
          <w:tcPr>
            <w:tcW w:w="298" w:type="pct"/>
            <w:vAlign w:val="center"/>
          </w:tcPr>
          <w:p w14:paraId="22A8067E" w14:textId="5F1C4E71" w:rsidR="009D2CBA" w:rsidRDefault="009D2CBA" w:rsidP="00A10FD2">
            <w:r w:rsidRPr="002E4AF6">
              <w:rPr>
                <w:sz w:val="18"/>
                <w:szCs w:val="18"/>
              </w:rPr>
              <w:t>UK GGF</w:t>
            </w:r>
          </w:p>
        </w:tc>
        <w:tc>
          <w:tcPr>
            <w:tcW w:w="656" w:type="pct"/>
          </w:tcPr>
          <w:p w14:paraId="230DD130" w14:textId="2845BBD2" w:rsidR="009D2CBA" w:rsidRPr="000B49EC" w:rsidRDefault="009D2CBA" w:rsidP="00A10FD2">
            <w:pPr>
              <w:rPr>
                <w:sz w:val="18"/>
                <w:szCs w:val="18"/>
              </w:rPr>
            </w:pPr>
            <w:r w:rsidRPr="000B49EC">
              <w:rPr>
                <w:sz w:val="18"/>
                <w:szCs w:val="18"/>
              </w:rPr>
              <w:t>Furniture</w:t>
            </w:r>
          </w:p>
        </w:tc>
        <w:tc>
          <w:tcPr>
            <w:tcW w:w="501" w:type="pct"/>
          </w:tcPr>
          <w:p w14:paraId="641EE7DE" w14:textId="264D9BBB" w:rsidR="009D2CBA" w:rsidRPr="00A10FD2" w:rsidRDefault="009D2CBA" w:rsidP="00A10FD2">
            <w:pPr>
              <w:rPr>
                <w:b/>
                <w:sz w:val="20"/>
                <w:szCs w:val="20"/>
              </w:rPr>
            </w:pPr>
            <w:r w:rsidRPr="00A10FD2">
              <w:rPr>
                <w:b/>
                <w:sz w:val="20"/>
                <w:szCs w:val="20"/>
              </w:rPr>
              <w:t xml:space="preserve">             2,781 </w:t>
            </w:r>
          </w:p>
        </w:tc>
      </w:tr>
      <w:tr w:rsidR="009D2CBA" w14:paraId="72706AA3" w14:textId="77777777" w:rsidTr="000B49EC">
        <w:trPr>
          <w:cantSplit/>
          <w:trHeight w:val="340"/>
        </w:trPr>
        <w:tc>
          <w:tcPr>
            <w:tcW w:w="982" w:type="pct"/>
            <w:vMerge/>
          </w:tcPr>
          <w:p w14:paraId="1C114972" w14:textId="77777777" w:rsidR="009D2CBA" w:rsidRPr="00137EB2" w:rsidRDefault="009D2CBA" w:rsidP="00A10FD2">
            <w:pPr>
              <w:rPr>
                <w:b/>
              </w:rPr>
            </w:pPr>
          </w:p>
        </w:tc>
        <w:tc>
          <w:tcPr>
            <w:tcW w:w="894" w:type="pct"/>
            <w:vMerge/>
          </w:tcPr>
          <w:p w14:paraId="5E3B6E55" w14:textId="77777777" w:rsidR="009D2CBA" w:rsidRDefault="009D2CBA" w:rsidP="00A10FD2">
            <w:pPr>
              <w:spacing w:before="40"/>
              <w:rPr>
                <w:iCs/>
                <w:sz w:val="16"/>
              </w:rPr>
            </w:pPr>
          </w:p>
        </w:tc>
        <w:tc>
          <w:tcPr>
            <w:tcW w:w="358" w:type="pct"/>
          </w:tcPr>
          <w:p w14:paraId="29049D81" w14:textId="1878E086" w:rsidR="009D2CBA" w:rsidRDefault="009D2CBA" w:rsidP="00A10FD2">
            <w:r w:rsidRPr="00E91AAD">
              <w:rPr>
                <w:sz w:val="20"/>
                <w:szCs w:val="20"/>
              </w:rPr>
              <w:t>-</w:t>
            </w:r>
          </w:p>
        </w:tc>
        <w:tc>
          <w:tcPr>
            <w:tcW w:w="327" w:type="pct"/>
          </w:tcPr>
          <w:p w14:paraId="311B238C" w14:textId="544C09A8" w:rsidR="009D2CBA" w:rsidRPr="009D7923" w:rsidRDefault="009D2CBA" w:rsidP="00A10FD2">
            <w:pPr>
              <w:rPr>
                <w:sz w:val="20"/>
                <w:szCs w:val="20"/>
              </w:rPr>
            </w:pPr>
            <w:r w:rsidRPr="009D7923">
              <w:rPr>
                <w:sz w:val="20"/>
                <w:szCs w:val="20"/>
              </w:rPr>
              <w:t xml:space="preserve">1,831 </w:t>
            </w:r>
          </w:p>
        </w:tc>
        <w:tc>
          <w:tcPr>
            <w:tcW w:w="358" w:type="pct"/>
          </w:tcPr>
          <w:p w14:paraId="792F88D9" w14:textId="21EC2FBD" w:rsidR="009D2CBA" w:rsidRPr="009D7923" w:rsidRDefault="009D2CBA" w:rsidP="00A10FD2">
            <w:pPr>
              <w:rPr>
                <w:sz w:val="20"/>
                <w:szCs w:val="20"/>
              </w:rPr>
            </w:pPr>
            <w:r w:rsidRPr="009D7923">
              <w:rPr>
                <w:sz w:val="20"/>
                <w:szCs w:val="20"/>
              </w:rPr>
              <w:t xml:space="preserve">1,057 </w:t>
            </w:r>
          </w:p>
        </w:tc>
        <w:tc>
          <w:tcPr>
            <w:tcW w:w="328" w:type="pct"/>
          </w:tcPr>
          <w:p w14:paraId="2FA1E89D" w14:textId="4AE123F6" w:rsidR="009D2CBA" w:rsidRPr="009D7923" w:rsidRDefault="009D2CBA" w:rsidP="00A10FD2">
            <w:pPr>
              <w:rPr>
                <w:sz w:val="20"/>
                <w:szCs w:val="20"/>
              </w:rPr>
            </w:pPr>
            <w:r w:rsidRPr="009D7923">
              <w:rPr>
                <w:sz w:val="20"/>
                <w:szCs w:val="20"/>
              </w:rPr>
              <w:t xml:space="preserve">580 </w:t>
            </w:r>
          </w:p>
        </w:tc>
        <w:tc>
          <w:tcPr>
            <w:tcW w:w="298" w:type="pct"/>
            <w:vAlign w:val="center"/>
          </w:tcPr>
          <w:p w14:paraId="5BFA1BBE" w14:textId="77777777" w:rsidR="009D2CBA" w:rsidRPr="002E4AF6" w:rsidRDefault="009D2CBA" w:rsidP="00A10FD2">
            <w:pPr>
              <w:rPr>
                <w:sz w:val="18"/>
                <w:szCs w:val="18"/>
              </w:rPr>
            </w:pPr>
            <w:proofErr w:type="spellStart"/>
            <w:r w:rsidRPr="002E4AF6">
              <w:rPr>
                <w:sz w:val="18"/>
                <w:szCs w:val="18"/>
              </w:rPr>
              <w:t>OxYGen</w:t>
            </w:r>
            <w:proofErr w:type="spellEnd"/>
          </w:p>
          <w:p w14:paraId="7165AB92" w14:textId="250727EF" w:rsidR="009D2CBA" w:rsidRDefault="009D2CBA" w:rsidP="00A10FD2">
            <w:r w:rsidRPr="002E4AF6">
              <w:rPr>
                <w:sz w:val="18"/>
                <w:szCs w:val="18"/>
              </w:rPr>
              <w:t>MTAD</w:t>
            </w:r>
          </w:p>
        </w:tc>
        <w:tc>
          <w:tcPr>
            <w:tcW w:w="298" w:type="pct"/>
            <w:vAlign w:val="center"/>
          </w:tcPr>
          <w:p w14:paraId="6473E664" w14:textId="1E93C27C" w:rsidR="009D2CBA" w:rsidRDefault="009D2CBA" w:rsidP="00A10FD2">
            <w:r w:rsidRPr="002E4AF6">
              <w:rPr>
                <w:sz w:val="18"/>
                <w:szCs w:val="18"/>
              </w:rPr>
              <w:t>UK GGF</w:t>
            </w:r>
          </w:p>
        </w:tc>
        <w:tc>
          <w:tcPr>
            <w:tcW w:w="656" w:type="pct"/>
          </w:tcPr>
          <w:p w14:paraId="4D5A68F6" w14:textId="16432555" w:rsidR="009D2CBA" w:rsidRPr="000B49EC" w:rsidRDefault="009D2CBA" w:rsidP="00A10FD2">
            <w:pPr>
              <w:rPr>
                <w:sz w:val="18"/>
                <w:szCs w:val="18"/>
              </w:rPr>
            </w:pPr>
            <w:r w:rsidRPr="000B49EC">
              <w:rPr>
                <w:sz w:val="18"/>
                <w:szCs w:val="18"/>
              </w:rPr>
              <w:t>Materials and Goods</w:t>
            </w:r>
          </w:p>
        </w:tc>
        <w:tc>
          <w:tcPr>
            <w:tcW w:w="501" w:type="pct"/>
          </w:tcPr>
          <w:p w14:paraId="20798F05" w14:textId="0A5C100E" w:rsidR="009D2CBA" w:rsidRPr="00A10FD2" w:rsidRDefault="009D2CBA" w:rsidP="00A10FD2">
            <w:pPr>
              <w:rPr>
                <w:b/>
                <w:sz w:val="20"/>
                <w:szCs w:val="20"/>
              </w:rPr>
            </w:pPr>
            <w:r w:rsidRPr="00A10FD2">
              <w:rPr>
                <w:b/>
                <w:sz w:val="20"/>
                <w:szCs w:val="20"/>
              </w:rPr>
              <w:t xml:space="preserve">             3,468 </w:t>
            </w:r>
          </w:p>
        </w:tc>
      </w:tr>
      <w:tr w:rsidR="009D2CBA" w14:paraId="513EC801" w14:textId="77777777" w:rsidTr="000B49EC">
        <w:trPr>
          <w:cantSplit/>
          <w:trHeight w:val="340"/>
        </w:trPr>
        <w:tc>
          <w:tcPr>
            <w:tcW w:w="982" w:type="pct"/>
            <w:vMerge/>
          </w:tcPr>
          <w:p w14:paraId="57BA0867" w14:textId="77777777" w:rsidR="009D2CBA" w:rsidRPr="00137EB2" w:rsidRDefault="009D2CBA" w:rsidP="00A10FD2">
            <w:pPr>
              <w:rPr>
                <w:b/>
              </w:rPr>
            </w:pPr>
          </w:p>
        </w:tc>
        <w:tc>
          <w:tcPr>
            <w:tcW w:w="894" w:type="pct"/>
            <w:vMerge/>
          </w:tcPr>
          <w:p w14:paraId="16E14843" w14:textId="77777777" w:rsidR="009D2CBA" w:rsidRDefault="009D2CBA" w:rsidP="00A10FD2">
            <w:pPr>
              <w:spacing w:before="40"/>
              <w:rPr>
                <w:iCs/>
                <w:sz w:val="16"/>
              </w:rPr>
            </w:pPr>
          </w:p>
        </w:tc>
        <w:tc>
          <w:tcPr>
            <w:tcW w:w="358" w:type="pct"/>
          </w:tcPr>
          <w:p w14:paraId="5B9DFAF2" w14:textId="704A284D" w:rsidR="009D2CBA" w:rsidRDefault="009D2CBA" w:rsidP="00A10FD2">
            <w:r w:rsidRPr="00E91AAD">
              <w:rPr>
                <w:sz w:val="20"/>
                <w:szCs w:val="20"/>
              </w:rPr>
              <w:t>-</w:t>
            </w:r>
          </w:p>
        </w:tc>
        <w:tc>
          <w:tcPr>
            <w:tcW w:w="327" w:type="pct"/>
          </w:tcPr>
          <w:p w14:paraId="56B0F020" w14:textId="73801BF9" w:rsidR="009D2CBA" w:rsidRPr="009D7923" w:rsidRDefault="009D2CBA" w:rsidP="00A10FD2">
            <w:pPr>
              <w:rPr>
                <w:sz w:val="20"/>
                <w:szCs w:val="20"/>
              </w:rPr>
            </w:pPr>
            <w:r w:rsidRPr="009D7923">
              <w:rPr>
                <w:sz w:val="20"/>
                <w:szCs w:val="20"/>
              </w:rPr>
              <w:t xml:space="preserve">9,861 </w:t>
            </w:r>
          </w:p>
        </w:tc>
        <w:tc>
          <w:tcPr>
            <w:tcW w:w="358" w:type="pct"/>
          </w:tcPr>
          <w:p w14:paraId="5CF8F023" w14:textId="4029822A" w:rsidR="009D2CBA" w:rsidRPr="009D7923" w:rsidRDefault="009D2CBA" w:rsidP="00A10FD2">
            <w:pPr>
              <w:rPr>
                <w:sz w:val="20"/>
                <w:szCs w:val="20"/>
              </w:rPr>
            </w:pPr>
            <w:r>
              <w:rPr>
                <w:sz w:val="20"/>
                <w:szCs w:val="20"/>
              </w:rPr>
              <w:t>-</w:t>
            </w:r>
          </w:p>
        </w:tc>
        <w:tc>
          <w:tcPr>
            <w:tcW w:w="328" w:type="pct"/>
          </w:tcPr>
          <w:p w14:paraId="552159DD" w14:textId="4939F49A" w:rsidR="009D2CBA" w:rsidRPr="009D7923" w:rsidRDefault="009D2CBA" w:rsidP="00A10FD2">
            <w:pPr>
              <w:rPr>
                <w:sz w:val="20"/>
                <w:szCs w:val="20"/>
              </w:rPr>
            </w:pPr>
            <w:r>
              <w:rPr>
                <w:sz w:val="20"/>
                <w:szCs w:val="20"/>
              </w:rPr>
              <w:t>-</w:t>
            </w:r>
          </w:p>
        </w:tc>
        <w:tc>
          <w:tcPr>
            <w:tcW w:w="298" w:type="pct"/>
            <w:vAlign w:val="center"/>
          </w:tcPr>
          <w:p w14:paraId="2598CD8A" w14:textId="77777777" w:rsidR="009D2CBA" w:rsidRPr="002E4AF6" w:rsidRDefault="009D2CBA" w:rsidP="00A10FD2">
            <w:pPr>
              <w:rPr>
                <w:sz w:val="18"/>
                <w:szCs w:val="18"/>
              </w:rPr>
            </w:pPr>
            <w:proofErr w:type="spellStart"/>
            <w:r w:rsidRPr="002E4AF6">
              <w:rPr>
                <w:sz w:val="18"/>
                <w:szCs w:val="18"/>
              </w:rPr>
              <w:t>OxYGen</w:t>
            </w:r>
            <w:proofErr w:type="spellEnd"/>
          </w:p>
          <w:p w14:paraId="7B814361" w14:textId="7211ED57" w:rsidR="009D2CBA" w:rsidRDefault="009D2CBA" w:rsidP="00A10FD2">
            <w:r w:rsidRPr="002E4AF6">
              <w:rPr>
                <w:sz w:val="18"/>
                <w:szCs w:val="18"/>
              </w:rPr>
              <w:t>MTAD</w:t>
            </w:r>
          </w:p>
        </w:tc>
        <w:tc>
          <w:tcPr>
            <w:tcW w:w="298" w:type="pct"/>
            <w:vAlign w:val="center"/>
          </w:tcPr>
          <w:p w14:paraId="2902E71C" w14:textId="34CB0403" w:rsidR="009D2CBA" w:rsidRDefault="009D2CBA" w:rsidP="00A10FD2">
            <w:r w:rsidRPr="002E4AF6">
              <w:rPr>
                <w:sz w:val="18"/>
                <w:szCs w:val="18"/>
              </w:rPr>
              <w:t>UK GGF</w:t>
            </w:r>
          </w:p>
        </w:tc>
        <w:tc>
          <w:tcPr>
            <w:tcW w:w="656" w:type="pct"/>
          </w:tcPr>
          <w:p w14:paraId="6F68F536" w14:textId="28FBF0A4" w:rsidR="009D2CBA" w:rsidRPr="000B49EC" w:rsidRDefault="009D2CBA" w:rsidP="00A10FD2">
            <w:pPr>
              <w:rPr>
                <w:sz w:val="18"/>
                <w:szCs w:val="18"/>
              </w:rPr>
            </w:pPr>
            <w:r w:rsidRPr="000B49EC">
              <w:rPr>
                <w:sz w:val="18"/>
                <w:szCs w:val="18"/>
              </w:rPr>
              <w:t>IT Equipment (BA007)</w:t>
            </w:r>
          </w:p>
        </w:tc>
        <w:tc>
          <w:tcPr>
            <w:tcW w:w="501" w:type="pct"/>
          </w:tcPr>
          <w:p w14:paraId="289402DE" w14:textId="08E0A8A1" w:rsidR="009D2CBA" w:rsidRPr="00A10FD2" w:rsidRDefault="009D2CBA" w:rsidP="00A10FD2">
            <w:pPr>
              <w:rPr>
                <w:b/>
                <w:sz w:val="20"/>
                <w:szCs w:val="20"/>
              </w:rPr>
            </w:pPr>
            <w:r w:rsidRPr="00A10FD2">
              <w:rPr>
                <w:b/>
                <w:sz w:val="20"/>
                <w:szCs w:val="20"/>
              </w:rPr>
              <w:t xml:space="preserve">             9,861 </w:t>
            </w:r>
          </w:p>
        </w:tc>
      </w:tr>
      <w:tr w:rsidR="009D2CBA" w14:paraId="3FD40BC2" w14:textId="77777777" w:rsidTr="000B49EC">
        <w:trPr>
          <w:cantSplit/>
          <w:trHeight w:val="340"/>
        </w:trPr>
        <w:tc>
          <w:tcPr>
            <w:tcW w:w="982" w:type="pct"/>
            <w:vMerge/>
          </w:tcPr>
          <w:p w14:paraId="078FD94E" w14:textId="77777777" w:rsidR="009D2CBA" w:rsidRPr="00137EB2" w:rsidRDefault="009D2CBA" w:rsidP="00A10FD2">
            <w:pPr>
              <w:rPr>
                <w:b/>
              </w:rPr>
            </w:pPr>
          </w:p>
        </w:tc>
        <w:tc>
          <w:tcPr>
            <w:tcW w:w="894" w:type="pct"/>
            <w:vMerge/>
          </w:tcPr>
          <w:p w14:paraId="349032E5" w14:textId="77777777" w:rsidR="009D2CBA" w:rsidRDefault="009D2CBA" w:rsidP="00A10FD2">
            <w:pPr>
              <w:spacing w:before="40"/>
              <w:rPr>
                <w:iCs/>
                <w:sz w:val="16"/>
              </w:rPr>
            </w:pPr>
          </w:p>
        </w:tc>
        <w:tc>
          <w:tcPr>
            <w:tcW w:w="358" w:type="pct"/>
          </w:tcPr>
          <w:p w14:paraId="1AFD3F74" w14:textId="67F917F1" w:rsidR="009D2CBA" w:rsidRDefault="009D2CBA" w:rsidP="00A10FD2">
            <w:r w:rsidRPr="00E91AAD">
              <w:rPr>
                <w:sz w:val="20"/>
                <w:szCs w:val="20"/>
              </w:rPr>
              <w:t>-</w:t>
            </w:r>
          </w:p>
        </w:tc>
        <w:tc>
          <w:tcPr>
            <w:tcW w:w="327" w:type="pct"/>
          </w:tcPr>
          <w:p w14:paraId="00780AD4" w14:textId="15741B77" w:rsidR="009D2CBA" w:rsidRPr="009D7923" w:rsidRDefault="009D2CBA" w:rsidP="00A10FD2">
            <w:pPr>
              <w:rPr>
                <w:sz w:val="20"/>
                <w:szCs w:val="20"/>
              </w:rPr>
            </w:pPr>
            <w:r w:rsidRPr="009D7923">
              <w:rPr>
                <w:sz w:val="20"/>
                <w:szCs w:val="20"/>
              </w:rPr>
              <w:t xml:space="preserve">1,264 </w:t>
            </w:r>
          </w:p>
        </w:tc>
        <w:tc>
          <w:tcPr>
            <w:tcW w:w="358" w:type="pct"/>
          </w:tcPr>
          <w:p w14:paraId="184417A6" w14:textId="3DC0A1BA" w:rsidR="009D2CBA" w:rsidRPr="009D7923" w:rsidRDefault="009D2CBA" w:rsidP="00A10FD2">
            <w:pPr>
              <w:rPr>
                <w:sz w:val="20"/>
                <w:szCs w:val="20"/>
              </w:rPr>
            </w:pPr>
            <w:r w:rsidRPr="009D7923">
              <w:rPr>
                <w:sz w:val="20"/>
                <w:szCs w:val="20"/>
              </w:rPr>
              <w:t xml:space="preserve">1,264 </w:t>
            </w:r>
          </w:p>
        </w:tc>
        <w:tc>
          <w:tcPr>
            <w:tcW w:w="328" w:type="pct"/>
          </w:tcPr>
          <w:p w14:paraId="074BEA5D" w14:textId="219D0B97" w:rsidR="009D2CBA" w:rsidRPr="009D7923" w:rsidRDefault="009D2CBA" w:rsidP="00A10FD2">
            <w:pPr>
              <w:rPr>
                <w:sz w:val="20"/>
                <w:szCs w:val="20"/>
              </w:rPr>
            </w:pPr>
            <w:r>
              <w:rPr>
                <w:sz w:val="20"/>
                <w:szCs w:val="20"/>
              </w:rPr>
              <w:t>-</w:t>
            </w:r>
          </w:p>
        </w:tc>
        <w:tc>
          <w:tcPr>
            <w:tcW w:w="298" w:type="pct"/>
            <w:vAlign w:val="center"/>
          </w:tcPr>
          <w:p w14:paraId="6B65C606" w14:textId="77777777" w:rsidR="009D2CBA" w:rsidRPr="002E4AF6" w:rsidRDefault="009D2CBA" w:rsidP="00A10FD2">
            <w:pPr>
              <w:rPr>
                <w:sz w:val="18"/>
                <w:szCs w:val="18"/>
              </w:rPr>
            </w:pPr>
            <w:proofErr w:type="spellStart"/>
            <w:r w:rsidRPr="002E4AF6">
              <w:rPr>
                <w:sz w:val="18"/>
                <w:szCs w:val="18"/>
              </w:rPr>
              <w:t>OxYGen</w:t>
            </w:r>
            <w:proofErr w:type="spellEnd"/>
          </w:p>
          <w:p w14:paraId="066AB377" w14:textId="3A6AB357" w:rsidR="009D2CBA" w:rsidRDefault="009D2CBA" w:rsidP="00A10FD2">
            <w:r w:rsidRPr="002E4AF6">
              <w:rPr>
                <w:sz w:val="18"/>
                <w:szCs w:val="18"/>
              </w:rPr>
              <w:t>MTAD</w:t>
            </w:r>
          </w:p>
        </w:tc>
        <w:tc>
          <w:tcPr>
            <w:tcW w:w="298" w:type="pct"/>
            <w:vAlign w:val="center"/>
          </w:tcPr>
          <w:p w14:paraId="46738481" w14:textId="2A6EDE75" w:rsidR="009D2CBA" w:rsidRDefault="009D2CBA" w:rsidP="00A10FD2">
            <w:r w:rsidRPr="002E4AF6">
              <w:rPr>
                <w:sz w:val="18"/>
                <w:szCs w:val="18"/>
              </w:rPr>
              <w:t>UK GGF</w:t>
            </w:r>
          </w:p>
        </w:tc>
        <w:tc>
          <w:tcPr>
            <w:tcW w:w="656" w:type="pct"/>
          </w:tcPr>
          <w:p w14:paraId="58AF27C2" w14:textId="644B9759" w:rsidR="009D2CBA" w:rsidRPr="000B49EC" w:rsidRDefault="009D2CBA" w:rsidP="00A10FD2">
            <w:pPr>
              <w:rPr>
                <w:sz w:val="18"/>
                <w:szCs w:val="18"/>
              </w:rPr>
            </w:pPr>
            <w:r w:rsidRPr="000B49EC">
              <w:rPr>
                <w:sz w:val="18"/>
                <w:szCs w:val="18"/>
              </w:rPr>
              <w:t>Utilities</w:t>
            </w:r>
          </w:p>
        </w:tc>
        <w:tc>
          <w:tcPr>
            <w:tcW w:w="501" w:type="pct"/>
          </w:tcPr>
          <w:p w14:paraId="52952C5F" w14:textId="2DB1DD2A" w:rsidR="009D2CBA" w:rsidRPr="00A10FD2" w:rsidRDefault="009D2CBA" w:rsidP="00A10FD2">
            <w:pPr>
              <w:rPr>
                <w:b/>
                <w:sz w:val="20"/>
                <w:szCs w:val="20"/>
              </w:rPr>
            </w:pPr>
            <w:r w:rsidRPr="00A10FD2">
              <w:rPr>
                <w:b/>
                <w:sz w:val="20"/>
                <w:szCs w:val="20"/>
              </w:rPr>
              <w:t xml:space="preserve">             2,528 </w:t>
            </w:r>
          </w:p>
        </w:tc>
      </w:tr>
      <w:tr w:rsidR="009D2CBA" w14:paraId="3CE52C97" w14:textId="77777777" w:rsidTr="000B49EC">
        <w:trPr>
          <w:cantSplit/>
          <w:trHeight w:val="340"/>
        </w:trPr>
        <w:tc>
          <w:tcPr>
            <w:tcW w:w="982" w:type="pct"/>
            <w:vMerge/>
          </w:tcPr>
          <w:p w14:paraId="273A0A5C" w14:textId="77777777" w:rsidR="009D2CBA" w:rsidRPr="00137EB2" w:rsidRDefault="009D2CBA" w:rsidP="00A10FD2">
            <w:pPr>
              <w:rPr>
                <w:b/>
              </w:rPr>
            </w:pPr>
          </w:p>
        </w:tc>
        <w:tc>
          <w:tcPr>
            <w:tcW w:w="894" w:type="pct"/>
            <w:vMerge/>
          </w:tcPr>
          <w:p w14:paraId="78AC4243" w14:textId="77777777" w:rsidR="009D2CBA" w:rsidRDefault="009D2CBA" w:rsidP="00A10FD2">
            <w:pPr>
              <w:spacing w:before="40"/>
              <w:rPr>
                <w:iCs/>
                <w:sz w:val="16"/>
              </w:rPr>
            </w:pPr>
          </w:p>
        </w:tc>
        <w:tc>
          <w:tcPr>
            <w:tcW w:w="358" w:type="pct"/>
          </w:tcPr>
          <w:p w14:paraId="0376F230" w14:textId="5A18700F" w:rsidR="009D2CBA" w:rsidRDefault="009D2CBA" w:rsidP="00A10FD2">
            <w:r w:rsidRPr="00E91AAD">
              <w:rPr>
                <w:sz w:val="20"/>
                <w:szCs w:val="20"/>
              </w:rPr>
              <w:t>-</w:t>
            </w:r>
          </w:p>
        </w:tc>
        <w:tc>
          <w:tcPr>
            <w:tcW w:w="327" w:type="pct"/>
          </w:tcPr>
          <w:p w14:paraId="0535DA02" w14:textId="1DC5B280" w:rsidR="009D2CBA" w:rsidRPr="009D7923" w:rsidRDefault="009D2CBA" w:rsidP="00A10FD2">
            <w:pPr>
              <w:rPr>
                <w:sz w:val="20"/>
                <w:szCs w:val="20"/>
              </w:rPr>
            </w:pPr>
            <w:r w:rsidRPr="009D7923">
              <w:rPr>
                <w:sz w:val="20"/>
                <w:szCs w:val="20"/>
              </w:rPr>
              <w:t xml:space="preserve">2,176 </w:t>
            </w:r>
          </w:p>
        </w:tc>
        <w:tc>
          <w:tcPr>
            <w:tcW w:w="358" w:type="pct"/>
          </w:tcPr>
          <w:p w14:paraId="7DF92589" w14:textId="30124E5D" w:rsidR="009D2CBA" w:rsidRPr="009D7923" w:rsidRDefault="009D2CBA" w:rsidP="00A10FD2">
            <w:pPr>
              <w:rPr>
                <w:sz w:val="20"/>
                <w:szCs w:val="20"/>
              </w:rPr>
            </w:pPr>
            <w:r w:rsidRPr="009D7923">
              <w:rPr>
                <w:sz w:val="20"/>
                <w:szCs w:val="20"/>
              </w:rPr>
              <w:t xml:space="preserve">1,886 </w:t>
            </w:r>
          </w:p>
        </w:tc>
        <w:tc>
          <w:tcPr>
            <w:tcW w:w="328" w:type="pct"/>
          </w:tcPr>
          <w:p w14:paraId="5A21FC6B" w14:textId="64811F37" w:rsidR="009D2CBA" w:rsidRPr="009D7923" w:rsidRDefault="009D2CBA" w:rsidP="00A10FD2">
            <w:pPr>
              <w:rPr>
                <w:sz w:val="20"/>
                <w:szCs w:val="20"/>
              </w:rPr>
            </w:pPr>
            <w:r w:rsidRPr="009D7923">
              <w:rPr>
                <w:sz w:val="20"/>
                <w:szCs w:val="20"/>
              </w:rPr>
              <w:t xml:space="preserve">435 </w:t>
            </w:r>
          </w:p>
        </w:tc>
        <w:tc>
          <w:tcPr>
            <w:tcW w:w="298" w:type="pct"/>
            <w:vAlign w:val="center"/>
          </w:tcPr>
          <w:p w14:paraId="7A58FDC6" w14:textId="77777777" w:rsidR="009D2CBA" w:rsidRPr="002E4AF6" w:rsidRDefault="009D2CBA" w:rsidP="00A10FD2">
            <w:pPr>
              <w:rPr>
                <w:sz w:val="18"/>
                <w:szCs w:val="18"/>
              </w:rPr>
            </w:pPr>
            <w:proofErr w:type="spellStart"/>
            <w:r w:rsidRPr="002E4AF6">
              <w:rPr>
                <w:sz w:val="18"/>
                <w:szCs w:val="18"/>
              </w:rPr>
              <w:t>OxYGen</w:t>
            </w:r>
            <w:proofErr w:type="spellEnd"/>
          </w:p>
          <w:p w14:paraId="64DD7441" w14:textId="430C9BE0" w:rsidR="009D2CBA" w:rsidRDefault="009D2CBA" w:rsidP="00A10FD2">
            <w:r w:rsidRPr="002E4AF6">
              <w:rPr>
                <w:sz w:val="18"/>
                <w:szCs w:val="18"/>
              </w:rPr>
              <w:t>MTAD</w:t>
            </w:r>
          </w:p>
        </w:tc>
        <w:tc>
          <w:tcPr>
            <w:tcW w:w="298" w:type="pct"/>
            <w:vAlign w:val="center"/>
          </w:tcPr>
          <w:p w14:paraId="1EC1C439" w14:textId="55C4BF75" w:rsidR="009D2CBA" w:rsidRDefault="009D2CBA" w:rsidP="00A10FD2">
            <w:r w:rsidRPr="002E4AF6">
              <w:rPr>
                <w:sz w:val="18"/>
                <w:szCs w:val="18"/>
              </w:rPr>
              <w:t>UK GGF</w:t>
            </w:r>
          </w:p>
        </w:tc>
        <w:tc>
          <w:tcPr>
            <w:tcW w:w="656" w:type="pct"/>
          </w:tcPr>
          <w:p w14:paraId="0A9173AF" w14:textId="42FA0E05" w:rsidR="009D2CBA" w:rsidRPr="000B49EC" w:rsidRDefault="009D2CBA" w:rsidP="00A10FD2">
            <w:pPr>
              <w:rPr>
                <w:sz w:val="18"/>
                <w:szCs w:val="18"/>
              </w:rPr>
            </w:pPr>
            <w:r w:rsidRPr="000B49EC">
              <w:rPr>
                <w:sz w:val="18"/>
                <w:szCs w:val="18"/>
              </w:rPr>
              <w:t>Audio Visual Printing Production</w:t>
            </w:r>
          </w:p>
        </w:tc>
        <w:tc>
          <w:tcPr>
            <w:tcW w:w="501" w:type="pct"/>
          </w:tcPr>
          <w:p w14:paraId="090FC42A" w14:textId="1B7E6256" w:rsidR="009D2CBA" w:rsidRPr="00A10FD2" w:rsidRDefault="009D2CBA" w:rsidP="00A10FD2">
            <w:pPr>
              <w:rPr>
                <w:b/>
                <w:sz w:val="20"/>
                <w:szCs w:val="20"/>
              </w:rPr>
            </w:pPr>
            <w:r w:rsidRPr="00A10FD2">
              <w:rPr>
                <w:b/>
                <w:sz w:val="20"/>
                <w:szCs w:val="20"/>
              </w:rPr>
              <w:t xml:space="preserve">             4,497 </w:t>
            </w:r>
          </w:p>
        </w:tc>
      </w:tr>
      <w:tr w:rsidR="009D2CBA" w14:paraId="0A026210" w14:textId="77777777" w:rsidTr="000B49EC">
        <w:trPr>
          <w:cantSplit/>
          <w:trHeight w:val="340"/>
        </w:trPr>
        <w:tc>
          <w:tcPr>
            <w:tcW w:w="982" w:type="pct"/>
            <w:vMerge/>
          </w:tcPr>
          <w:p w14:paraId="62DA3476" w14:textId="77777777" w:rsidR="009D2CBA" w:rsidRPr="00137EB2" w:rsidRDefault="009D2CBA" w:rsidP="00A10FD2">
            <w:pPr>
              <w:rPr>
                <w:b/>
              </w:rPr>
            </w:pPr>
          </w:p>
        </w:tc>
        <w:tc>
          <w:tcPr>
            <w:tcW w:w="894" w:type="pct"/>
            <w:vMerge/>
          </w:tcPr>
          <w:p w14:paraId="681B8AD3" w14:textId="77777777" w:rsidR="009D2CBA" w:rsidRDefault="009D2CBA" w:rsidP="00A10FD2">
            <w:pPr>
              <w:spacing w:before="40"/>
              <w:rPr>
                <w:iCs/>
                <w:sz w:val="16"/>
              </w:rPr>
            </w:pPr>
          </w:p>
        </w:tc>
        <w:tc>
          <w:tcPr>
            <w:tcW w:w="358" w:type="pct"/>
          </w:tcPr>
          <w:p w14:paraId="03A9B971" w14:textId="768FE4C9" w:rsidR="009D2CBA" w:rsidRDefault="009D2CBA" w:rsidP="00A10FD2">
            <w:r w:rsidRPr="00E91AAD">
              <w:rPr>
                <w:sz w:val="20"/>
                <w:szCs w:val="20"/>
              </w:rPr>
              <w:t>-</w:t>
            </w:r>
          </w:p>
        </w:tc>
        <w:tc>
          <w:tcPr>
            <w:tcW w:w="327" w:type="pct"/>
          </w:tcPr>
          <w:p w14:paraId="213BD009" w14:textId="2CB2E968" w:rsidR="009D2CBA" w:rsidRPr="009D7923" w:rsidRDefault="009D2CBA" w:rsidP="00A10FD2">
            <w:pPr>
              <w:rPr>
                <w:sz w:val="20"/>
                <w:szCs w:val="20"/>
              </w:rPr>
            </w:pPr>
            <w:r w:rsidRPr="009D7923">
              <w:rPr>
                <w:sz w:val="20"/>
                <w:szCs w:val="20"/>
              </w:rPr>
              <w:t xml:space="preserve">6,546 </w:t>
            </w:r>
          </w:p>
        </w:tc>
        <w:tc>
          <w:tcPr>
            <w:tcW w:w="358" w:type="pct"/>
          </w:tcPr>
          <w:p w14:paraId="0EA8B4A7" w14:textId="5451E79A" w:rsidR="009D2CBA" w:rsidRPr="009D7923" w:rsidRDefault="009D2CBA" w:rsidP="00A10FD2">
            <w:pPr>
              <w:rPr>
                <w:sz w:val="20"/>
                <w:szCs w:val="20"/>
              </w:rPr>
            </w:pPr>
            <w:r w:rsidRPr="009D7923">
              <w:rPr>
                <w:sz w:val="20"/>
                <w:szCs w:val="20"/>
              </w:rPr>
              <w:t xml:space="preserve">5,674 </w:t>
            </w:r>
          </w:p>
        </w:tc>
        <w:tc>
          <w:tcPr>
            <w:tcW w:w="328" w:type="pct"/>
          </w:tcPr>
          <w:p w14:paraId="792713CD" w14:textId="28E5B8CD" w:rsidR="009D2CBA" w:rsidRPr="009D7923" w:rsidRDefault="009D2CBA" w:rsidP="00A10FD2">
            <w:pPr>
              <w:rPr>
                <w:sz w:val="20"/>
                <w:szCs w:val="20"/>
              </w:rPr>
            </w:pPr>
            <w:r w:rsidRPr="009D7923">
              <w:rPr>
                <w:sz w:val="20"/>
                <w:szCs w:val="20"/>
              </w:rPr>
              <w:t xml:space="preserve">1,310 </w:t>
            </w:r>
          </w:p>
        </w:tc>
        <w:tc>
          <w:tcPr>
            <w:tcW w:w="298" w:type="pct"/>
            <w:vAlign w:val="center"/>
          </w:tcPr>
          <w:p w14:paraId="77F1D899" w14:textId="77777777" w:rsidR="009D2CBA" w:rsidRPr="002E4AF6" w:rsidRDefault="009D2CBA" w:rsidP="00A10FD2">
            <w:pPr>
              <w:rPr>
                <w:sz w:val="18"/>
                <w:szCs w:val="18"/>
              </w:rPr>
            </w:pPr>
            <w:proofErr w:type="spellStart"/>
            <w:r w:rsidRPr="002E4AF6">
              <w:rPr>
                <w:sz w:val="18"/>
                <w:szCs w:val="18"/>
              </w:rPr>
              <w:t>OxYGen</w:t>
            </w:r>
            <w:proofErr w:type="spellEnd"/>
          </w:p>
          <w:p w14:paraId="6B2F94F5" w14:textId="140F5168" w:rsidR="009D2CBA" w:rsidRDefault="009D2CBA" w:rsidP="00A10FD2">
            <w:r w:rsidRPr="002E4AF6">
              <w:rPr>
                <w:sz w:val="18"/>
                <w:szCs w:val="18"/>
              </w:rPr>
              <w:t>MTAD</w:t>
            </w:r>
          </w:p>
        </w:tc>
        <w:tc>
          <w:tcPr>
            <w:tcW w:w="298" w:type="pct"/>
            <w:vAlign w:val="center"/>
          </w:tcPr>
          <w:p w14:paraId="1B727404" w14:textId="2AB2C4F2" w:rsidR="009D2CBA" w:rsidRDefault="009D2CBA" w:rsidP="00A10FD2">
            <w:r w:rsidRPr="002E4AF6">
              <w:rPr>
                <w:sz w:val="18"/>
                <w:szCs w:val="18"/>
              </w:rPr>
              <w:t>UK GGF</w:t>
            </w:r>
          </w:p>
        </w:tc>
        <w:tc>
          <w:tcPr>
            <w:tcW w:w="656" w:type="pct"/>
          </w:tcPr>
          <w:p w14:paraId="10D97E6B" w14:textId="0DF8A3BF" w:rsidR="009D2CBA" w:rsidRPr="000B49EC" w:rsidRDefault="009D2CBA" w:rsidP="00A10FD2">
            <w:pPr>
              <w:rPr>
                <w:sz w:val="18"/>
                <w:szCs w:val="18"/>
              </w:rPr>
            </w:pPr>
            <w:r w:rsidRPr="000B49EC">
              <w:rPr>
                <w:sz w:val="18"/>
                <w:szCs w:val="18"/>
              </w:rPr>
              <w:t>Trainings, Workshops &amp; Conferences</w:t>
            </w:r>
          </w:p>
        </w:tc>
        <w:tc>
          <w:tcPr>
            <w:tcW w:w="501" w:type="pct"/>
          </w:tcPr>
          <w:p w14:paraId="02D394DC" w14:textId="5A8F3B0F" w:rsidR="009D2CBA" w:rsidRPr="00A10FD2" w:rsidRDefault="009D2CBA" w:rsidP="00A10FD2">
            <w:pPr>
              <w:rPr>
                <w:b/>
                <w:sz w:val="20"/>
                <w:szCs w:val="20"/>
              </w:rPr>
            </w:pPr>
            <w:r w:rsidRPr="00A10FD2">
              <w:rPr>
                <w:b/>
                <w:sz w:val="20"/>
                <w:szCs w:val="20"/>
              </w:rPr>
              <w:t xml:space="preserve">           13,530 </w:t>
            </w:r>
          </w:p>
        </w:tc>
      </w:tr>
      <w:tr w:rsidR="009D2CBA" w14:paraId="321E79E3" w14:textId="77777777" w:rsidTr="000B49EC">
        <w:trPr>
          <w:cantSplit/>
          <w:trHeight w:val="340"/>
        </w:trPr>
        <w:tc>
          <w:tcPr>
            <w:tcW w:w="982" w:type="pct"/>
            <w:vMerge/>
          </w:tcPr>
          <w:p w14:paraId="22551226" w14:textId="77777777" w:rsidR="009D2CBA" w:rsidRPr="00137EB2" w:rsidRDefault="009D2CBA" w:rsidP="00A10FD2">
            <w:pPr>
              <w:rPr>
                <w:b/>
              </w:rPr>
            </w:pPr>
          </w:p>
        </w:tc>
        <w:tc>
          <w:tcPr>
            <w:tcW w:w="894" w:type="pct"/>
            <w:vMerge/>
          </w:tcPr>
          <w:p w14:paraId="34A5FA85" w14:textId="77777777" w:rsidR="009D2CBA" w:rsidRDefault="009D2CBA" w:rsidP="00A10FD2">
            <w:pPr>
              <w:spacing w:before="40"/>
              <w:rPr>
                <w:iCs/>
                <w:sz w:val="16"/>
              </w:rPr>
            </w:pPr>
          </w:p>
        </w:tc>
        <w:tc>
          <w:tcPr>
            <w:tcW w:w="358" w:type="pct"/>
          </w:tcPr>
          <w:p w14:paraId="5E889B6D" w14:textId="0948DE19" w:rsidR="009D2CBA" w:rsidRDefault="009D2CBA" w:rsidP="00A10FD2">
            <w:r w:rsidRPr="00E91AAD">
              <w:rPr>
                <w:sz w:val="20"/>
                <w:szCs w:val="20"/>
              </w:rPr>
              <w:t>-</w:t>
            </w:r>
          </w:p>
        </w:tc>
        <w:tc>
          <w:tcPr>
            <w:tcW w:w="327" w:type="pct"/>
          </w:tcPr>
          <w:p w14:paraId="39BFA001" w14:textId="12419A37" w:rsidR="009D2CBA" w:rsidRPr="009D7923" w:rsidRDefault="009D2CBA" w:rsidP="00A10FD2">
            <w:pPr>
              <w:rPr>
                <w:sz w:val="20"/>
                <w:szCs w:val="20"/>
              </w:rPr>
            </w:pPr>
            <w:r w:rsidRPr="009D7923">
              <w:rPr>
                <w:sz w:val="20"/>
                <w:szCs w:val="20"/>
              </w:rPr>
              <w:t xml:space="preserve">5,560 </w:t>
            </w:r>
          </w:p>
        </w:tc>
        <w:tc>
          <w:tcPr>
            <w:tcW w:w="358" w:type="pct"/>
          </w:tcPr>
          <w:p w14:paraId="076A266D" w14:textId="20D5B627" w:rsidR="009D2CBA" w:rsidRPr="009D7923" w:rsidRDefault="009D2CBA" w:rsidP="00A10FD2">
            <w:pPr>
              <w:rPr>
                <w:sz w:val="20"/>
                <w:szCs w:val="20"/>
              </w:rPr>
            </w:pPr>
            <w:r w:rsidRPr="009D7923">
              <w:rPr>
                <w:sz w:val="20"/>
                <w:szCs w:val="20"/>
              </w:rPr>
              <w:t xml:space="preserve">4,270 </w:t>
            </w:r>
          </w:p>
        </w:tc>
        <w:tc>
          <w:tcPr>
            <w:tcW w:w="328" w:type="pct"/>
          </w:tcPr>
          <w:p w14:paraId="0E50D1D5" w14:textId="4E292085" w:rsidR="009D2CBA" w:rsidRPr="009D7923" w:rsidRDefault="009D2CBA" w:rsidP="00A10FD2">
            <w:pPr>
              <w:rPr>
                <w:sz w:val="20"/>
                <w:szCs w:val="20"/>
              </w:rPr>
            </w:pPr>
            <w:r w:rsidRPr="009D7923">
              <w:rPr>
                <w:sz w:val="20"/>
                <w:szCs w:val="20"/>
              </w:rPr>
              <w:t xml:space="preserve">987 </w:t>
            </w:r>
          </w:p>
        </w:tc>
        <w:tc>
          <w:tcPr>
            <w:tcW w:w="298" w:type="pct"/>
            <w:vAlign w:val="center"/>
          </w:tcPr>
          <w:p w14:paraId="273A3A4D" w14:textId="77777777" w:rsidR="009D2CBA" w:rsidRPr="002E4AF6" w:rsidRDefault="009D2CBA" w:rsidP="00A10FD2">
            <w:pPr>
              <w:rPr>
                <w:sz w:val="18"/>
                <w:szCs w:val="18"/>
              </w:rPr>
            </w:pPr>
            <w:proofErr w:type="spellStart"/>
            <w:r w:rsidRPr="002E4AF6">
              <w:rPr>
                <w:sz w:val="18"/>
                <w:szCs w:val="18"/>
              </w:rPr>
              <w:t>OxYGen</w:t>
            </w:r>
            <w:proofErr w:type="spellEnd"/>
          </w:p>
          <w:p w14:paraId="4D8E8EA0" w14:textId="7FDB7343" w:rsidR="009D2CBA" w:rsidRDefault="009D2CBA" w:rsidP="00A10FD2">
            <w:r w:rsidRPr="002E4AF6">
              <w:rPr>
                <w:sz w:val="18"/>
                <w:szCs w:val="18"/>
              </w:rPr>
              <w:t>MTAD</w:t>
            </w:r>
          </w:p>
        </w:tc>
        <w:tc>
          <w:tcPr>
            <w:tcW w:w="298" w:type="pct"/>
            <w:vAlign w:val="center"/>
          </w:tcPr>
          <w:p w14:paraId="71027D71" w14:textId="20E1C2A2" w:rsidR="009D2CBA" w:rsidRDefault="009D2CBA" w:rsidP="00A10FD2">
            <w:r w:rsidRPr="002E4AF6">
              <w:rPr>
                <w:sz w:val="18"/>
                <w:szCs w:val="18"/>
              </w:rPr>
              <w:t>UK GGF</w:t>
            </w:r>
          </w:p>
        </w:tc>
        <w:tc>
          <w:tcPr>
            <w:tcW w:w="656" w:type="pct"/>
          </w:tcPr>
          <w:p w14:paraId="079358C8" w14:textId="16AE8645" w:rsidR="009D2CBA" w:rsidRPr="000B49EC" w:rsidRDefault="009D2CBA" w:rsidP="00A10FD2">
            <w:pPr>
              <w:rPr>
                <w:sz w:val="18"/>
                <w:szCs w:val="18"/>
              </w:rPr>
            </w:pPr>
            <w:r w:rsidRPr="000B49EC">
              <w:rPr>
                <w:sz w:val="18"/>
                <w:szCs w:val="18"/>
              </w:rPr>
              <w:t>Facilities and Administration - Indirect costs (5%)</w:t>
            </w:r>
          </w:p>
        </w:tc>
        <w:tc>
          <w:tcPr>
            <w:tcW w:w="501" w:type="pct"/>
          </w:tcPr>
          <w:p w14:paraId="3AC1A688" w14:textId="43D982AB" w:rsidR="009D2CBA" w:rsidRPr="00A10FD2" w:rsidRDefault="009D2CBA" w:rsidP="00A10FD2">
            <w:pPr>
              <w:rPr>
                <w:b/>
                <w:sz w:val="20"/>
                <w:szCs w:val="20"/>
              </w:rPr>
            </w:pPr>
            <w:r w:rsidRPr="00A10FD2">
              <w:rPr>
                <w:b/>
                <w:sz w:val="20"/>
                <w:szCs w:val="20"/>
              </w:rPr>
              <w:t xml:space="preserve">           10,817 </w:t>
            </w:r>
          </w:p>
        </w:tc>
      </w:tr>
      <w:tr w:rsidR="009D2CBA" w14:paraId="4C6F018E" w14:textId="77777777" w:rsidTr="0034531B">
        <w:trPr>
          <w:cantSplit/>
          <w:trHeight w:val="340"/>
        </w:trPr>
        <w:tc>
          <w:tcPr>
            <w:tcW w:w="982" w:type="pct"/>
            <w:vMerge/>
          </w:tcPr>
          <w:p w14:paraId="6B45A728" w14:textId="77777777" w:rsidR="009D2CBA" w:rsidRPr="00137EB2" w:rsidRDefault="009D2CBA" w:rsidP="00A10FD2">
            <w:pPr>
              <w:rPr>
                <w:b/>
              </w:rPr>
            </w:pPr>
          </w:p>
        </w:tc>
        <w:tc>
          <w:tcPr>
            <w:tcW w:w="894" w:type="pct"/>
            <w:vMerge/>
          </w:tcPr>
          <w:p w14:paraId="6A2A8DEF" w14:textId="77777777" w:rsidR="009D2CBA" w:rsidRDefault="009D2CBA" w:rsidP="00A10FD2">
            <w:pPr>
              <w:spacing w:before="40"/>
              <w:rPr>
                <w:iCs/>
                <w:sz w:val="16"/>
              </w:rPr>
            </w:pPr>
          </w:p>
        </w:tc>
        <w:tc>
          <w:tcPr>
            <w:tcW w:w="358" w:type="pct"/>
          </w:tcPr>
          <w:p w14:paraId="7D93F2F2" w14:textId="4B7D07EC" w:rsidR="009D2CBA" w:rsidRDefault="009D2CBA" w:rsidP="00A10FD2">
            <w:r w:rsidRPr="00E91AAD">
              <w:rPr>
                <w:sz w:val="20"/>
                <w:szCs w:val="20"/>
              </w:rPr>
              <w:t>-</w:t>
            </w:r>
          </w:p>
        </w:tc>
        <w:tc>
          <w:tcPr>
            <w:tcW w:w="327" w:type="pct"/>
          </w:tcPr>
          <w:p w14:paraId="2FDC280C" w14:textId="6D715018" w:rsidR="009D2CBA" w:rsidRPr="009D7923" w:rsidRDefault="009D2CBA" w:rsidP="00A10FD2">
            <w:pPr>
              <w:rPr>
                <w:sz w:val="20"/>
                <w:szCs w:val="20"/>
              </w:rPr>
            </w:pPr>
            <w:r w:rsidRPr="009D7923">
              <w:rPr>
                <w:sz w:val="20"/>
                <w:szCs w:val="20"/>
              </w:rPr>
              <w:t xml:space="preserve">948 </w:t>
            </w:r>
          </w:p>
        </w:tc>
        <w:tc>
          <w:tcPr>
            <w:tcW w:w="358" w:type="pct"/>
          </w:tcPr>
          <w:p w14:paraId="2BF93132" w14:textId="689D295B" w:rsidR="009D2CBA" w:rsidRPr="009D7923" w:rsidRDefault="009D2CBA" w:rsidP="00A10FD2">
            <w:pPr>
              <w:rPr>
                <w:sz w:val="20"/>
                <w:szCs w:val="20"/>
              </w:rPr>
            </w:pPr>
            <w:r w:rsidRPr="009D7923">
              <w:rPr>
                <w:sz w:val="20"/>
                <w:szCs w:val="20"/>
              </w:rPr>
              <w:t xml:space="preserve">632 </w:t>
            </w:r>
          </w:p>
        </w:tc>
        <w:tc>
          <w:tcPr>
            <w:tcW w:w="328" w:type="pct"/>
          </w:tcPr>
          <w:p w14:paraId="11E12707" w14:textId="717EFE64" w:rsidR="009D2CBA" w:rsidRPr="009D7923" w:rsidRDefault="009D2CBA" w:rsidP="00A10FD2">
            <w:pPr>
              <w:rPr>
                <w:sz w:val="20"/>
                <w:szCs w:val="20"/>
              </w:rPr>
            </w:pPr>
            <w:r w:rsidRPr="009D7923">
              <w:rPr>
                <w:sz w:val="20"/>
                <w:szCs w:val="20"/>
              </w:rPr>
              <w:t xml:space="preserve">316 </w:t>
            </w:r>
          </w:p>
        </w:tc>
        <w:tc>
          <w:tcPr>
            <w:tcW w:w="298" w:type="pct"/>
            <w:vAlign w:val="center"/>
          </w:tcPr>
          <w:p w14:paraId="05A3058C" w14:textId="1F892767" w:rsidR="009D2CBA" w:rsidRPr="00082591" w:rsidRDefault="009D2CBA" w:rsidP="00A10FD2">
            <w:pPr>
              <w:rPr>
                <w:sz w:val="18"/>
                <w:szCs w:val="18"/>
              </w:rPr>
            </w:pPr>
            <w:r w:rsidRPr="00082591">
              <w:rPr>
                <w:sz w:val="18"/>
                <w:szCs w:val="18"/>
              </w:rPr>
              <w:t>MTAD</w:t>
            </w:r>
          </w:p>
        </w:tc>
        <w:tc>
          <w:tcPr>
            <w:tcW w:w="298" w:type="pct"/>
            <w:vAlign w:val="center"/>
          </w:tcPr>
          <w:p w14:paraId="5A1882B5" w14:textId="17336B04" w:rsidR="009D2CBA" w:rsidRPr="00082591" w:rsidRDefault="009D2CBA" w:rsidP="00A10FD2">
            <w:pPr>
              <w:rPr>
                <w:sz w:val="18"/>
                <w:szCs w:val="18"/>
              </w:rPr>
            </w:pPr>
            <w:r w:rsidRPr="002E4AF6">
              <w:rPr>
                <w:sz w:val="18"/>
                <w:szCs w:val="18"/>
              </w:rPr>
              <w:t>UK GGF</w:t>
            </w:r>
          </w:p>
        </w:tc>
        <w:tc>
          <w:tcPr>
            <w:tcW w:w="656" w:type="pct"/>
            <w:vAlign w:val="bottom"/>
          </w:tcPr>
          <w:p w14:paraId="795B3217" w14:textId="6CF2B99B" w:rsidR="009D2CBA" w:rsidRPr="000B49EC" w:rsidRDefault="009D2CBA" w:rsidP="00A10FD2">
            <w:pPr>
              <w:rPr>
                <w:sz w:val="18"/>
                <w:szCs w:val="18"/>
              </w:rPr>
            </w:pPr>
            <w:r w:rsidRPr="0032647D">
              <w:rPr>
                <w:sz w:val="18"/>
                <w:szCs w:val="18"/>
              </w:rPr>
              <w:t xml:space="preserve">DPC General Operational Expenditure </w:t>
            </w:r>
          </w:p>
        </w:tc>
        <w:tc>
          <w:tcPr>
            <w:tcW w:w="501" w:type="pct"/>
          </w:tcPr>
          <w:p w14:paraId="3A9DA27A" w14:textId="79E1BBA4" w:rsidR="009D2CBA" w:rsidRPr="00A10FD2" w:rsidRDefault="009D2CBA" w:rsidP="00A10FD2">
            <w:pPr>
              <w:rPr>
                <w:b/>
                <w:sz w:val="20"/>
                <w:szCs w:val="20"/>
              </w:rPr>
            </w:pPr>
            <w:r w:rsidRPr="00A10FD2">
              <w:rPr>
                <w:b/>
                <w:sz w:val="20"/>
                <w:szCs w:val="20"/>
              </w:rPr>
              <w:t xml:space="preserve">             1,896 </w:t>
            </w:r>
          </w:p>
        </w:tc>
      </w:tr>
      <w:tr w:rsidR="009D2CBA" w14:paraId="654F05D8" w14:textId="77777777" w:rsidTr="0034531B">
        <w:trPr>
          <w:cantSplit/>
          <w:trHeight w:val="340"/>
        </w:trPr>
        <w:tc>
          <w:tcPr>
            <w:tcW w:w="982" w:type="pct"/>
            <w:vMerge/>
          </w:tcPr>
          <w:p w14:paraId="772785EC" w14:textId="77777777" w:rsidR="009D2CBA" w:rsidRPr="00137EB2" w:rsidRDefault="009D2CBA" w:rsidP="00A10FD2">
            <w:pPr>
              <w:rPr>
                <w:b/>
              </w:rPr>
            </w:pPr>
          </w:p>
        </w:tc>
        <w:tc>
          <w:tcPr>
            <w:tcW w:w="894" w:type="pct"/>
            <w:vMerge/>
          </w:tcPr>
          <w:p w14:paraId="4249B083" w14:textId="77777777" w:rsidR="009D2CBA" w:rsidRDefault="009D2CBA" w:rsidP="00A10FD2">
            <w:pPr>
              <w:spacing w:before="40"/>
              <w:rPr>
                <w:iCs/>
                <w:sz w:val="16"/>
              </w:rPr>
            </w:pPr>
          </w:p>
        </w:tc>
        <w:tc>
          <w:tcPr>
            <w:tcW w:w="358" w:type="pct"/>
          </w:tcPr>
          <w:p w14:paraId="20055C25" w14:textId="16A5D456" w:rsidR="009D2CBA" w:rsidRDefault="009D2CBA" w:rsidP="00A10FD2">
            <w:r w:rsidRPr="00E91AAD">
              <w:rPr>
                <w:sz w:val="20"/>
                <w:szCs w:val="20"/>
              </w:rPr>
              <w:t>-</w:t>
            </w:r>
          </w:p>
        </w:tc>
        <w:tc>
          <w:tcPr>
            <w:tcW w:w="327" w:type="pct"/>
          </w:tcPr>
          <w:p w14:paraId="08ACC705" w14:textId="118BFAD0" w:rsidR="009D2CBA" w:rsidRPr="009D7923" w:rsidRDefault="009D2CBA" w:rsidP="00A10FD2">
            <w:pPr>
              <w:rPr>
                <w:sz w:val="20"/>
                <w:szCs w:val="20"/>
              </w:rPr>
            </w:pPr>
            <w:r w:rsidRPr="009D7923">
              <w:rPr>
                <w:sz w:val="20"/>
                <w:szCs w:val="20"/>
              </w:rPr>
              <w:t xml:space="preserve">9,416 </w:t>
            </w:r>
          </w:p>
        </w:tc>
        <w:tc>
          <w:tcPr>
            <w:tcW w:w="358" w:type="pct"/>
          </w:tcPr>
          <w:p w14:paraId="675BBA8B" w14:textId="42F35D84" w:rsidR="009D2CBA" w:rsidRPr="009D7923" w:rsidRDefault="009D2CBA" w:rsidP="00A10FD2">
            <w:pPr>
              <w:rPr>
                <w:sz w:val="20"/>
                <w:szCs w:val="20"/>
              </w:rPr>
            </w:pPr>
            <w:r w:rsidRPr="009D7923">
              <w:rPr>
                <w:sz w:val="20"/>
                <w:szCs w:val="20"/>
              </w:rPr>
              <w:t xml:space="preserve">7,225 </w:t>
            </w:r>
          </w:p>
        </w:tc>
        <w:tc>
          <w:tcPr>
            <w:tcW w:w="328" w:type="pct"/>
          </w:tcPr>
          <w:p w14:paraId="45105B62" w14:textId="6F1AE8A9" w:rsidR="009D2CBA" w:rsidRPr="009D7923" w:rsidRDefault="009D2CBA" w:rsidP="00A10FD2">
            <w:pPr>
              <w:rPr>
                <w:sz w:val="20"/>
                <w:szCs w:val="20"/>
              </w:rPr>
            </w:pPr>
            <w:r w:rsidRPr="009D7923">
              <w:rPr>
                <w:sz w:val="20"/>
                <w:szCs w:val="20"/>
              </w:rPr>
              <w:t xml:space="preserve">1,684 </w:t>
            </w:r>
          </w:p>
        </w:tc>
        <w:tc>
          <w:tcPr>
            <w:tcW w:w="298" w:type="pct"/>
            <w:vAlign w:val="center"/>
          </w:tcPr>
          <w:p w14:paraId="1F8EA63B" w14:textId="2F71E8E0" w:rsidR="009D2CBA" w:rsidRPr="00082591" w:rsidRDefault="009D2CBA" w:rsidP="00A10FD2">
            <w:pPr>
              <w:rPr>
                <w:sz w:val="18"/>
                <w:szCs w:val="18"/>
              </w:rPr>
            </w:pPr>
            <w:r w:rsidRPr="00082591">
              <w:rPr>
                <w:sz w:val="18"/>
                <w:szCs w:val="18"/>
              </w:rPr>
              <w:t>MTAD</w:t>
            </w:r>
          </w:p>
        </w:tc>
        <w:tc>
          <w:tcPr>
            <w:tcW w:w="298" w:type="pct"/>
            <w:vAlign w:val="center"/>
          </w:tcPr>
          <w:p w14:paraId="3E8BE0ED" w14:textId="2A9D4628" w:rsidR="009D2CBA" w:rsidRPr="00082591" w:rsidRDefault="009D2CBA" w:rsidP="00A10FD2">
            <w:pPr>
              <w:rPr>
                <w:sz w:val="18"/>
                <w:szCs w:val="18"/>
              </w:rPr>
            </w:pPr>
            <w:r w:rsidRPr="002E4AF6">
              <w:rPr>
                <w:sz w:val="18"/>
                <w:szCs w:val="18"/>
              </w:rPr>
              <w:t>UK GGF</w:t>
            </w:r>
          </w:p>
        </w:tc>
        <w:tc>
          <w:tcPr>
            <w:tcW w:w="656" w:type="pct"/>
            <w:vAlign w:val="bottom"/>
          </w:tcPr>
          <w:p w14:paraId="1740C67B" w14:textId="36C7640C" w:rsidR="009D2CBA" w:rsidRPr="000B49EC" w:rsidRDefault="009D2CBA" w:rsidP="00A10FD2">
            <w:pPr>
              <w:rPr>
                <w:sz w:val="18"/>
                <w:szCs w:val="18"/>
              </w:rPr>
            </w:pPr>
            <w:r w:rsidRPr="0032647D">
              <w:rPr>
                <w:sz w:val="18"/>
                <w:szCs w:val="18"/>
              </w:rPr>
              <w:t>Facilities and Administration (8%)</w:t>
            </w:r>
          </w:p>
        </w:tc>
        <w:tc>
          <w:tcPr>
            <w:tcW w:w="501" w:type="pct"/>
          </w:tcPr>
          <w:p w14:paraId="2B0B231E" w14:textId="63E86A34" w:rsidR="009D2CBA" w:rsidRPr="00A10FD2" w:rsidRDefault="009D2CBA" w:rsidP="00A10FD2">
            <w:pPr>
              <w:rPr>
                <w:b/>
                <w:sz w:val="20"/>
                <w:szCs w:val="20"/>
              </w:rPr>
            </w:pPr>
            <w:r w:rsidRPr="00A10FD2">
              <w:rPr>
                <w:b/>
                <w:sz w:val="20"/>
                <w:szCs w:val="20"/>
              </w:rPr>
              <w:t xml:space="preserve">           18,325 </w:t>
            </w:r>
          </w:p>
        </w:tc>
      </w:tr>
      <w:tr w:rsidR="003D2FD0" w14:paraId="19C59968" w14:textId="77777777" w:rsidTr="00673E7B">
        <w:trPr>
          <w:cantSplit/>
          <w:trHeight w:val="340"/>
        </w:trPr>
        <w:tc>
          <w:tcPr>
            <w:tcW w:w="982" w:type="pct"/>
            <w:vMerge/>
          </w:tcPr>
          <w:p w14:paraId="14AE4433" w14:textId="77777777" w:rsidR="003D2FD0" w:rsidRPr="00137EB2" w:rsidRDefault="003D2FD0" w:rsidP="003D2FD0">
            <w:pPr>
              <w:rPr>
                <w:b/>
              </w:rPr>
            </w:pPr>
          </w:p>
        </w:tc>
        <w:tc>
          <w:tcPr>
            <w:tcW w:w="894" w:type="pct"/>
          </w:tcPr>
          <w:p w14:paraId="7C7B1C2F" w14:textId="144F24A0" w:rsidR="003D2FD0" w:rsidRDefault="003D2FD0" w:rsidP="003D2FD0">
            <w:pPr>
              <w:spacing w:before="40"/>
              <w:rPr>
                <w:iCs/>
                <w:sz w:val="16"/>
              </w:rPr>
            </w:pPr>
            <w:r>
              <w:rPr>
                <w:iCs/>
                <w:sz w:val="16"/>
              </w:rPr>
              <w:t>MONITORING</w:t>
            </w:r>
          </w:p>
        </w:tc>
        <w:tc>
          <w:tcPr>
            <w:tcW w:w="358" w:type="pct"/>
            <w:vAlign w:val="center"/>
          </w:tcPr>
          <w:p w14:paraId="19F5381A" w14:textId="333A70B1" w:rsidR="003D2FD0" w:rsidRDefault="003D2FD0" w:rsidP="003D2FD0">
            <w:r w:rsidRPr="00815C33">
              <w:rPr>
                <w:sz w:val="18"/>
                <w:szCs w:val="18"/>
              </w:rPr>
              <w:t>n/a</w:t>
            </w:r>
          </w:p>
        </w:tc>
        <w:tc>
          <w:tcPr>
            <w:tcW w:w="327" w:type="pct"/>
          </w:tcPr>
          <w:p w14:paraId="6F760F31" w14:textId="6401F5B0" w:rsidR="003D2FD0" w:rsidRDefault="003D2FD0" w:rsidP="003D2FD0">
            <w:r w:rsidRPr="00C65127">
              <w:rPr>
                <w:sz w:val="18"/>
                <w:szCs w:val="18"/>
              </w:rPr>
              <w:t>Quarterly</w:t>
            </w:r>
          </w:p>
        </w:tc>
        <w:tc>
          <w:tcPr>
            <w:tcW w:w="358" w:type="pct"/>
          </w:tcPr>
          <w:p w14:paraId="1F31AB29" w14:textId="3A3B5467" w:rsidR="003D2FD0" w:rsidRDefault="003D2FD0" w:rsidP="003D2FD0">
            <w:r w:rsidRPr="00C65127">
              <w:rPr>
                <w:sz w:val="18"/>
                <w:szCs w:val="18"/>
              </w:rPr>
              <w:t>Quarterly</w:t>
            </w:r>
          </w:p>
        </w:tc>
        <w:tc>
          <w:tcPr>
            <w:tcW w:w="328" w:type="pct"/>
          </w:tcPr>
          <w:p w14:paraId="4F800E26" w14:textId="1121C9BD" w:rsidR="003D2FD0" w:rsidRDefault="003D2FD0" w:rsidP="003D2FD0">
            <w:r w:rsidRPr="00C65127">
              <w:rPr>
                <w:sz w:val="18"/>
                <w:szCs w:val="18"/>
              </w:rPr>
              <w:t>Quarterly</w:t>
            </w:r>
          </w:p>
        </w:tc>
        <w:tc>
          <w:tcPr>
            <w:tcW w:w="298" w:type="pct"/>
            <w:vAlign w:val="center"/>
          </w:tcPr>
          <w:p w14:paraId="7EABA1DD" w14:textId="77777777" w:rsidR="003D2FD0" w:rsidRDefault="003D2FD0" w:rsidP="003D2FD0"/>
        </w:tc>
        <w:tc>
          <w:tcPr>
            <w:tcW w:w="298" w:type="pct"/>
            <w:vAlign w:val="center"/>
          </w:tcPr>
          <w:p w14:paraId="196DA83A" w14:textId="77777777" w:rsidR="003D2FD0" w:rsidRDefault="003D2FD0" w:rsidP="003D2FD0"/>
        </w:tc>
        <w:tc>
          <w:tcPr>
            <w:tcW w:w="656" w:type="pct"/>
            <w:vAlign w:val="center"/>
          </w:tcPr>
          <w:p w14:paraId="1EDB862D" w14:textId="77777777" w:rsidR="003D2FD0" w:rsidRPr="0032647D" w:rsidRDefault="003D2FD0" w:rsidP="003D2FD0">
            <w:pPr>
              <w:rPr>
                <w:sz w:val="18"/>
                <w:szCs w:val="18"/>
              </w:rPr>
            </w:pPr>
          </w:p>
        </w:tc>
        <w:tc>
          <w:tcPr>
            <w:tcW w:w="501" w:type="pct"/>
          </w:tcPr>
          <w:p w14:paraId="66B71C4D" w14:textId="77777777" w:rsidR="003D2FD0" w:rsidRDefault="003D2FD0" w:rsidP="003D2FD0"/>
        </w:tc>
      </w:tr>
      <w:tr w:rsidR="009D2CBA" w14:paraId="00B00E2D" w14:textId="77777777" w:rsidTr="009D2CBA">
        <w:trPr>
          <w:cantSplit/>
          <w:trHeight w:val="340"/>
        </w:trPr>
        <w:tc>
          <w:tcPr>
            <w:tcW w:w="982" w:type="pct"/>
            <w:vMerge/>
          </w:tcPr>
          <w:p w14:paraId="6AC546B8" w14:textId="77777777" w:rsidR="009D2CBA" w:rsidRPr="00137EB2" w:rsidRDefault="009D2CBA" w:rsidP="009D2CBA">
            <w:pPr>
              <w:rPr>
                <w:b/>
              </w:rPr>
            </w:pPr>
          </w:p>
        </w:tc>
        <w:tc>
          <w:tcPr>
            <w:tcW w:w="3517" w:type="pct"/>
            <w:gridSpan w:val="8"/>
            <w:shd w:val="clear" w:color="auto" w:fill="F2F2F2" w:themeFill="background1" w:themeFillShade="F2"/>
          </w:tcPr>
          <w:p w14:paraId="7AAB6513" w14:textId="00E2B123" w:rsidR="009D2CBA" w:rsidRDefault="009D2CBA" w:rsidP="009D2CBA">
            <w:r w:rsidRPr="00ED57D5">
              <w:rPr>
                <w:b/>
                <w:sz w:val="20"/>
                <w:szCs w:val="20"/>
              </w:rPr>
              <w:t>Sub-Total for Output</w:t>
            </w:r>
            <w:r>
              <w:rPr>
                <w:b/>
                <w:sz w:val="20"/>
                <w:szCs w:val="20"/>
              </w:rPr>
              <w:t xml:space="preserve"> 5</w:t>
            </w:r>
          </w:p>
        </w:tc>
        <w:tc>
          <w:tcPr>
            <w:tcW w:w="501" w:type="pct"/>
            <w:shd w:val="clear" w:color="auto" w:fill="F2F2F2" w:themeFill="background1" w:themeFillShade="F2"/>
          </w:tcPr>
          <w:p w14:paraId="1C519439" w14:textId="56E41D63" w:rsidR="009D2CBA" w:rsidRPr="00756B1E" w:rsidRDefault="00756B1E" w:rsidP="009D2CBA">
            <w:pPr>
              <w:rPr>
                <w:b/>
                <w:sz w:val="20"/>
                <w:szCs w:val="20"/>
              </w:rPr>
            </w:pPr>
            <w:r w:rsidRPr="00756B1E">
              <w:rPr>
                <w:b/>
                <w:sz w:val="20"/>
                <w:szCs w:val="20"/>
              </w:rPr>
              <w:t xml:space="preserve">         247,388 </w:t>
            </w:r>
          </w:p>
        </w:tc>
      </w:tr>
      <w:tr w:rsidR="00FF08A7" w14:paraId="0A057500" w14:textId="77777777" w:rsidTr="00A13DA1">
        <w:trPr>
          <w:cantSplit/>
          <w:trHeight w:val="340"/>
        </w:trPr>
        <w:tc>
          <w:tcPr>
            <w:tcW w:w="982" w:type="pct"/>
            <w:vMerge w:val="restart"/>
          </w:tcPr>
          <w:p w14:paraId="6B0E1ADF" w14:textId="456798CA" w:rsidR="00FF08A7" w:rsidRDefault="00FF08A7" w:rsidP="00A13DA1">
            <w:pPr>
              <w:spacing w:before="40"/>
              <w:rPr>
                <w:b/>
                <w:iCs/>
                <w:sz w:val="20"/>
                <w:szCs w:val="20"/>
              </w:rPr>
            </w:pPr>
            <w:r w:rsidRPr="006556A1">
              <w:rPr>
                <w:b/>
                <w:iCs/>
                <w:sz w:val="20"/>
                <w:szCs w:val="20"/>
              </w:rPr>
              <w:t xml:space="preserve">Output </w:t>
            </w:r>
            <w:r>
              <w:rPr>
                <w:b/>
                <w:iCs/>
                <w:sz w:val="20"/>
                <w:szCs w:val="20"/>
              </w:rPr>
              <w:t xml:space="preserve">6: </w:t>
            </w:r>
          </w:p>
          <w:p w14:paraId="395DD814" w14:textId="77777777" w:rsidR="00FF08A7" w:rsidRDefault="00FF08A7" w:rsidP="00A13DA1">
            <w:pPr>
              <w:rPr>
                <w:b/>
              </w:rPr>
            </w:pPr>
          </w:p>
          <w:p w14:paraId="1B2097C2" w14:textId="0B5A9715" w:rsidR="00FF08A7" w:rsidRPr="00137EB2" w:rsidRDefault="00FF08A7" w:rsidP="00A13DA1">
            <w:pPr>
              <w:rPr>
                <w:b/>
              </w:rPr>
            </w:pPr>
            <w:r w:rsidRPr="006C74FB">
              <w:rPr>
                <w:iCs/>
                <w:sz w:val="20"/>
                <w:szCs w:val="20"/>
              </w:rPr>
              <w:t>Active youth in the communities empowered as enablers of local democracy and women support groups through empathy-building leadership models</w:t>
            </w:r>
          </w:p>
        </w:tc>
        <w:tc>
          <w:tcPr>
            <w:tcW w:w="894" w:type="pct"/>
            <w:vMerge w:val="restart"/>
          </w:tcPr>
          <w:p w14:paraId="45216C77" w14:textId="1A45A057" w:rsidR="00FF08A7" w:rsidRPr="006C74FB" w:rsidRDefault="00FF08A7" w:rsidP="00A13DA1">
            <w:pPr>
              <w:spacing w:before="40"/>
              <w:rPr>
                <w:iCs/>
                <w:sz w:val="20"/>
                <w:szCs w:val="20"/>
              </w:rPr>
            </w:pPr>
            <w:r w:rsidRPr="006C74FB">
              <w:rPr>
                <w:iCs/>
                <w:sz w:val="20"/>
                <w:szCs w:val="20"/>
              </w:rPr>
              <w:t xml:space="preserve">6.1. Run “I AM the </w:t>
            </w:r>
            <w:proofErr w:type="gramStart"/>
            <w:r w:rsidRPr="006C74FB">
              <w:rPr>
                <w:iCs/>
                <w:sz w:val="20"/>
                <w:szCs w:val="20"/>
              </w:rPr>
              <w:t xml:space="preserve">Community” </w:t>
            </w:r>
            <w:r>
              <w:rPr>
                <w:iCs/>
                <w:sz w:val="20"/>
                <w:szCs w:val="20"/>
              </w:rPr>
              <w:t xml:space="preserve"> camp</w:t>
            </w:r>
            <w:proofErr w:type="gramEnd"/>
          </w:p>
          <w:p w14:paraId="2E4AF57C" w14:textId="44A766AF" w:rsidR="00FF08A7" w:rsidRPr="006C74FB" w:rsidRDefault="00FF08A7" w:rsidP="00A13DA1">
            <w:pPr>
              <w:spacing w:before="40"/>
              <w:rPr>
                <w:iCs/>
                <w:sz w:val="20"/>
                <w:szCs w:val="20"/>
              </w:rPr>
            </w:pPr>
            <w:r w:rsidRPr="006C74FB">
              <w:rPr>
                <w:iCs/>
                <w:sz w:val="20"/>
                <w:szCs w:val="20"/>
              </w:rPr>
              <w:t xml:space="preserve">6.2. Replicate tested women- and youth-led innovative citizen engagement models  </w:t>
            </w:r>
          </w:p>
          <w:p w14:paraId="0CB8713D" w14:textId="77777777" w:rsidR="00FF08A7" w:rsidRPr="006C74FB" w:rsidRDefault="00FF08A7" w:rsidP="00A13DA1">
            <w:pPr>
              <w:spacing w:before="40"/>
              <w:rPr>
                <w:iCs/>
                <w:sz w:val="20"/>
                <w:szCs w:val="20"/>
              </w:rPr>
            </w:pPr>
            <w:r w:rsidRPr="006C74FB">
              <w:rPr>
                <w:iCs/>
                <w:sz w:val="20"/>
                <w:szCs w:val="20"/>
              </w:rPr>
              <w:t>6.3. Identify ‘new generation’ of female community leaders through various civic engagements schemes, including UNDP’s Demo Co-Design Labs.</w:t>
            </w:r>
          </w:p>
          <w:p w14:paraId="4C6A9D5B" w14:textId="651B20A9" w:rsidR="00FF08A7" w:rsidRDefault="00FF08A7" w:rsidP="00A13DA1">
            <w:pPr>
              <w:spacing w:before="40"/>
              <w:rPr>
                <w:iCs/>
                <w:sz w:val="16"/>
              </w:rPr>
            </w:pPr>
            <w:r w:rsidRPr="006C74FB">
              <w:rPr>
                <w:iCs/>
                <w:sz w:val="20"/>
                <w:szCs w:val="20"/>
              </w:rPr>
              <w:t>6.4. Support formats for collaboration of youth and local governments</w:t>
            </w:r>
            <w:r w:rsidRPr="006C74FB">
              <w:rPr>
                <w:iCs/>
                <w:sz w:val="16"/>
              </w:rPr>
              <w:t xml:space="preserve"> </w:t>
            </w:r>
          </w:p>
        </w:tc>
        <w:tc>
          <w:tcPr>
            <w:tcW w:w="358" w:type="pct"/>
          </w:tcPr>
          <w:p w14:paraId="31238885" w14:textId="2F3C876E" w:rsidR="00FF08A7" w:rsidRDefault="00FF08A7" w:rsidP="00A13DA1">
            <w:r w:rsidRPr="00E91AAD">
              <w:rPr>
                <w:sz w:val="20"/>
                <w:szCs w:val="20"/>
              </w:rPr>
              <w:t>-</w:t>
            </w:r>
          </w:p>
        </w:tc>
        <w:tc>
          <w:tcPr>
            <w:tcW w:w="327" w:type="pct"/>
          </w:tcPr>
          <w:p w14:paraId="3B3935B3" w14:textId="1D030627" w:rsidR="00FF08A7" w:rsidRPr="001B03CB" w:rsidRDefault="00FF08A7" w:rsidP="00A13DA1">
            <w:pPr>
              <w:rPr>
                <w:sz w:val="20"/>
                <w:szCs w:val="20"/>
              </w:rPr>
            </w:pPr>
            <w:r w:rsidRPr="001B03CB">
              <w:rPr>
                <w:sz w:val="20"/>
                <w:szCs w:val="20"/>
              </w:rPr>
              <w:t xml:space="preserve">9,231 </w:t>
            </w:r>
          </w:p>
        </w:tc>
        <w:tc>
          <w:tcPr>
            <w:tcW w:w="358" w:type="pct"/>
          </w:tcPr>
          <w:p w14:paraId="1CCDF6A3" w14:textId="3B210CBF" w:rsidR="00FF08A7" w:rsidRPr="001B03CB" w:rsidRDefault="00FF08A7" w:rsidP="00A13DA1">
            <w:pPr>
              <w:rPr>
                <w:sz w:val="20"/>
                <w:szCs w:val="20"/>
              </w:rPr>
            </w:pPr>
            <w:r w:rsidRPr="001B03CB">
              <w:rPr>
                <w:sz w:val="20"/>
                <w:szCs w:val="20"/>
              </w:rPr>
              <w:t xml:space="preserve">14,791 </w:t>
            </w:r>
          </w:p>
        </w:tc>
        <w:tc>
          <w:tcPr>
            <w:tcW w:w="328" w:type="pct"/>
          </w:tcPr>
          <w:p w14:paraId="247B8031" w14:textId="5C26D36E" w:rsidR="00FF08A7" w:rsidRPr="001B03CB" w:rsidRDefault="00FF08A7" w:rsidP="00A13DA1">
            <w:pPr>
              <w:rPr>
                <w:sz w:val="20"/>
                <w:szCs w:val="20"/>
              </w:rPr>
            </w:pPr>
            <w:r w:rsidRPr="001B03CB">
              <w:rPr>
                <w:sz w:val="20"/>
                <w:szCs w:val="20"/>
              </w:rPr>
              <w:t xml:space="preserve">6,321 </w:t>
            </w:r>
          </w:p>
        </w:tc>
        <w:tc>
          <w:tcPr>
            <w:tcW w:w="298" w:type="pct"/>
            <w:vAlign w:val="center"/>
          </w:tcPr>
          <w:p w14:paraId="30F19B63" w14:textId="42F096B2" w:rsidR="00FF08A7" w:rsidRDefault="00FF08A7" w:rsidP="00A13DA1">
            <w:r w:rsidRPr="00082591">
              <w:rPr>
                <w:sz w:val="18"/>
                <w:szCs w:val="18"/>
              </w:rPr>
              <w:t>MTAD</w:t>
            </w:r>
          </w:p>
        </w:tc>
        <w:tc>
          <w:tcPr>
            <w:tcW w:w="298" w:type="pct"/>
            <w:vAlign w:val="center"/>
          </w:tcPr>
          <w:p w14:paraId="3FE2F8A9" w14:textId="22D1FC90" w:rsidR="00FF08A7" w:rsidRDefault="00FF08A7" w:rsidP="00A13DA1">
            <w:r w:rsidRPr="002E4AF6">
              <w:rPr>
                <w:sz w:val="18"/>
                <w:szCs w:val="18"/>
              </w:rPr>
              <w:t>UK GGF</w:t>
            </w:r>
          </w:p>
        </w:tc>
        <w:tc>
          <w:tcPr>
            <w:tcW w:w="656" w:type="pct"/>
          </w:tcPr>
          <w:p w14:paraId="016A411E" w14:textId="143432B8" w:rsidR="00FF08A7" w:rsidRPr="007B2D1E" w:rsidRDefault="00FF08A7" w:rsidP="00A13DA1">
            <w:pPr>
              <w:rPr>
                <w:sz w:val="18"/>
                <w:szCs w:val="18"/>
              </w:rPr>
            </w:pPr>
            <w:r w:rsidRPr="007B2D1E">
              <w:rPr>
                <w:sz w:val="18"/>
                <w:szCs w:val="18"/>
              </w:rPr>
              <w:t>Local Consultant</w:t>
            </w:r>
          </w:p>
        </w:tc>
        <w:tc>
          <w:tcPr>
            <w:tcW w:w="501" w:type="pct"/>
          </w:tcPr>
          <w:p w14:paraId="6450C794" w14:textId="1DF2A4C5" w:rsidR="00FF08A7" w:rsidRPr="00A13DA1" w:rsidRDefault="00FF08A7" w:rsidP="00A13DA1">
            <w:pPr>
              <w:rPr>
                <w:b/>
                <w:sz w:val="20"/>
                <w:szCs w:val="20"/>
              </w:rPr>
            </w:pPr>
            <w:r w:rsidRPr="00A13DA1">
              <w:rPr>
                <w:b/>
                <w:sz w:val="20"/>
                <w:szCs w:val="20"/>
              </w:rPr>
              <w:t xml:space="preserve">           30,344 </w:t>
            </w:r>
          </w:p>
        </w:tc>
      </w:tr>
      <w:tr w:rsidR="00FF08A7" w14:paraId="3067B7D3" w14:textId="77777777" w:rsidTr="00A13DA1">
        <w:trPr>
          <w:cantSplit/>
          <w:trHeight w:val="340"/>
        </w:trPr>
        <w:tc>
          <w:tcPr>
            <w:tcW w:w="982" w:type="pct"/>
            <w:vMerge/>
          </w:tcPr>
          <w:p w14:paraId="5AAC41C5" w14:textId="77777777" w:rsidR="00FF08A7" w:rsidRPr="00137EB2" w:rsidRDefault="00FF08A7" w:rsidP="00A13DA1">
            <w:pPr>
              <w:rPr>
                <w:b/>
              </w:rPr>
            </w:pPr>
          </w:p>
        </w:tc>
        <w:tc>
          <w:tcPr>
            <w:tcW w:w="894" w:type="pct"/>
            <w:vMerge/>
          </w:tcPr>
          <w:p w14:paraId="1D63FCA2" w14:textId="77777777" w:rsidR="00FF08A7" w:rsidRDefault="00FF08A7" w:rsidP="00A13DA1">
            <w:pPr>
              <w:spacing w:before="40"/>
              <w:rPr>
                <w:iCs/>
                <w:sz w:val="16"/>
              </w:rPr>
            </w:pPr>
          </w:p>
        </w:tc>
        <w:tc>
          <w:tcPr>
            <w:tcW w:w="358" w:type="pct"/>
          </w:tcPr>
          <w:p w14:paraId="1FDF9311" w14:textId="4024606D" w:rsidR="00FF08A7" w:rsidRDefault="00FF08A7" w:rsidP="00A13DA1">
            <w:r w:rsidRPr="00E91AAD">
              <w:rPr>
                <w:sz w:val="20"/>
                <w:szCs w:val="20"/>
              </w:rPr>
              <w:t>-</w:t>
            </w:r>
          </w:p>
        </w:tc>
        <w:tc>
          <w:tcPr>
            <w:tcW w:w="327" w:type="pct"/>
          </w:tcPr>
          <w:p w14:paraId="5F19C033" w14:textId="4A6DE3DD" w:rsidR="00FF08A7" w:rsidRPr="001B03CB" w:rsidRDefault="00FF08A7" w:rsidP="00A13DA1">
            <w:pPr>
              <w:rPr>
                <w:sz w:val="20"/>
                <w:szCs w:val="20"/>
              </w:rPr>
            </w:pPr>
            <w:r w:rsidRPr="001B03CB">
              <w:rPr>
                <w:sz w:val="20"/>
                <w:szCs w:val="20"/>
              </w:rPr>
              <w:t xml:space="preserve">8,091 </w:t>
            </w:r>
          </w:p>
        </w:tc>
        <w:tc>
          <w:tcPr>
            <w:tcW w:w="358" w:type="pct"/>
          </w:tcPr>
          <w:p w14:paraId="79EF5A3D" w14:textId="4B17ADB2" w:rsidR="00FF08A7" w:rsidRPr="001B03CB" w:rsidRDefault="00FF08A7" w:rsidP="00A13DA1">
            <w:pPr>
              <w:rPr>
                <w:sz w:val="20"/>
                <w:szCs w:val="20"/>
              </w:rPr>
            </w:pPr>
            <w:r w:rsidRPr="001B03CB">
              <w:rPr>
                <w:sz w:val="20"/>
                <w:szCs w:val="20"/>
              </w:rPr>
              <w:t xml:space="preserve">10,240 </w:t>
            </w:r>
          </w:p>
        </w:tc>
        <w:tc>
          <w:tcPr>
            <w:tcW w:w="328" w:type="pct"/>
          </w:tcPr>
          <w:p w14:paraId="6E65BDB5" w14:textId="0699D491" w:rsidR="00FF08A7" w:rsidRPr="001B03CB" w:rsidRDefault="00FF08A7" w:rsidP="00A13DA1">
            <w:pPr>
              <w:rPr>
                <w:sz w:val="20"/>
                <w:szCs w:val="20"/>
              </w:rPr>
            </w:pPr>
            <w:r w:rsidRPr="001B03CB">
              <w:rPr>
                <w:sz w:val="20"/>
                <w:szCs w:val="20"/>
              </w:rPr>
              <w:t xml:space="preserve">1,896 </w:t>
            </w:r>
          </w:p>
        </w:tc>
        <w:tc>
          <w:tcPr>
            <w:tcW w:w="298" w:type="pct"/>
            <w:vAlign w:val="center"/>
          </w:tcPr>
          <w:p w14:paraId="502BCA28" w14:textId="6CD2E83E" w:rsidR="00FF08A7" w:rsidRDefault="00FF08A7" w:rsidP="00A13DA1">
            <w:r w:rsidRPr="00082591">
              <w:rPr>
                <w:sz w:val="18"/>
                <w:szCs w:val="18"/>
              </w:rPr>
              <w:t>MTAD</w:t>
            </w:r>
          </w:p>
        </w:tc>
        <w:tc>
          <w:tcPr>
            <w:tcW w:w="298" w:type="pct"/>
            <w:vAlign w:val="center"/>
          </w:tcPr>
          <w:p w14:paraId="3AF72EAF" w14:textId="72247ABF" w:rsidR="00FF08A7" w:rsidRDefault="00FF08A7" w:rsidP="00A13DA1">
            <w:r w:rsidRPr="002E4AF6">
              <w:rPr>
                <w:sz w:val="18"/>
                <w:szCs w:val="18"/>
              </w:rPr>
              <w:t>UK GGF</w:t>
            </w:r>
          </w:p>
        </w:tc>
        <w:tc>
          <w:tcPr>
            <w:tcW w:w="656" w:type="pct"/>
          </w:tcPr>
          <w:p w14:paraId="37C6B45C" w14:textId="318A7F28" w:rsidR="00FF08A7" w:rsidRPr="007B2D1E" w:rsidRDefault="00FF08A7" w:rsidP="00A13DA1">
            <w:pPr>
              <w:rPr>
                <w:sz w:val="18"/>
                <w:szCs w:val="18"/>
              </w:rPr>
            </w:pPr>
            <w:r w:rsidRPr="007B2D1E">
              <w:rPr>
                <w:sz w:val="18"/>
                <w:szCs w:val="18"/>
              </w:rPr>
              <w:t>Contractual Serv.-Ind</w:t>
            </w:r>
          </w:p>
        </w:tc>
        <w:tc>
          <w:tcPr>
            <w:tcW w:w="501" w:type="pct"/>
          </w:tcPr>
          <w:p w14:paraId="5D01FD85" w14:textId="00A7CD6C" w:rsidR="00FF08A7" w:rsidRPr="00A13DA1" w:rsidRDefault="00FF08A7" w:rsidP="00A13DA1">
            <w:pPr>
              <w:rPr>
                <w:b/>
                <w:sz w:val="20"/>
                <w:szCs w:val="20"/>
              </w:rPr>
            </w:pPr>
            <w:r w:rsidRPr="00A13DA1">
              <w:rPr>
                <w:b/>
                <w:sz w:val="20"/>
                <w:szCs w:val="20"/>
              </w:rPr>
              <w:t xml:space="preserve">           20,228 </w:t>
            </w:r>
          </w:p>
        </w:tc>
      </w:tr>
      <w:tr w:rsidR="00FF08A7" w14:paraId="7932BF78" w14:textId="77777777" w:rsidTr="00A13DA1">
        <w:trPr>
          <w:cantSplit/>
          <w:trHeight w:val="340"/>
        </w:trPr>
        <w:tc>
          <w:tcPr>
            <w:tcW w:w="982" w:type="pct"/>
            <w:vMerge/>
          </w:tcPr>
          <w:p w14:paraId="1C626B5F" w14:textId="77777777" w:rsidR="00FF08A7" w:rsidRPr="00137EB2" w:rsidRDefault="00FF08A7" w:rsidP="00A13DA1">
            <w:pPr>
              <w:rPr>
                <w:b/>
              </w:rPr>
            </w:pPr>
          </w:p>
        </w:tc>
        <w:tc>
          <w:tcPr>
            <w:tcW w:w="894" w:type="pct"/>
            <w:vMerge/>
          </w:tcPr>
          <w:p w14:paraId="06BDDEF3" w14:textId="77777777" w:rsidR="00FF08A7" w:rsidRDefault="00FF08A7" w:rsidP="00A13DA1">
            <w:pPr>
              <w:spacing w:before="40"/>
              <w:rPr>
                <w:iCs/>
                <w:sz w:val="16"/>
              </w:rPr>
            </w:pPr>
          </w:p>
        </w:tc>
        <w:tc>
          <w:tcPr>
            <w:tcW w:w="358" w:type="pct"/>
          </w:tcPr>
          <w:p w14:paraId="3D1ED609" w14:textId="4E940ACA" w:rsidR="00FF08A7" w:rsidRDefault="00FF08A7" w:rsidP="00A13DA1">
            <w:r w:rsidRPr="00E91AAD">
              <w:rPr>
                <w:sz w:val="20"/>
                <w:szCs w:val="20"/>
              </w:rPr>
              <w:t>-</w:t>
            </w:r>
          </w:p>
        </w:tc>
        <w:tc>
          <w:tcPr>
            <w:tcW w:w="327" w:type="pct"/>
          </w:tcPr>
          <w:p w14:paraId="6305F53A" w14:textId="1CC060D3" w:rsidR="00FF08A7" w:rsidRPr="001B03CB" w:rsidRDefault="00FF08A7" w:rsidP="00A13DA1">
            <w:pPr>
              <w:rPr>
                <w:sz w:val="20"/>
                <w:szCs w:val="20"/>
              </w:rPr>
            </w:pPr>
            <w:r w:rsidRPr="001B03CB">
              <w:rPr>
                <w:sz w:val="20"/>
                <w:szCs w:val="20"/>
              </w:rPr>
              <w:t xml:space="preserve">5,765 </w:t>
            </w:r>
          </w:p>
        </w:tc>
        <w:tc>
          <w:tcPr>
            <w:tcW w:w="358" w:type="pct"/>
          </w:tcPr>
          <w:p w14:paraId="769DA9BA" w14:textId="7026F0FB" w:rsidR="00FF08A7" w:rsidRPr="001B03CB" w:rsidRDefault="00FF08A7" w:rsidP="00A13DA1">
            <w:pPr>
              <w:rPr>
                <w:sz w:val="20"/>
                <w:szCs w:val="20"/>
              </w:rPr>
            </w:pPr>
            <w:r w:rsidRPr="001B03CB">
              <w:rPr>
                <w:sz w:val="20"/>
                <w:szCs w:val="20"/>
              </w:rPr>
              <w:t xml:space="preserve">6,574 </w:t>
            </w:r>
          </w:p>
        </w:tc>
        <w:tc>
          <w:tcPr>
            <w:tcW w:w="328" w:type="pct"/>
          </w:tcPr>
          <w:p w14:paraId="198547D9" w14:textId="72A839B1" w:rsidR="00FF08A7" w:rsidRPr="001B03CB" w:rsidRDefault="00FF08A7" w:rsidP="00A13DA1">
            <w:pPr>
              <w:rPr>
                <w:sz w:val="20"/>
                <w:szCs w:val="20"/>
              </w:rPr>
            </w:pPr>
            <w:r w:rsidRPr="001B03CB">
              <w:rPr>
                <w:sz w:val="20"/>
                <w:szCs w:val="20"/>
              </w:rPr>
              <w:t xml:space="preserve">1,896 </w:t>
            </w:r>
          </w:p>
        </w:tc>
        <w:tc>
          <w:tcPr>
            <w:tcW w:w="298" w:type="pct"/>
            <w:vAlign w:val="center"/>
          </w:tcPr>
          <w:p w14:paraId="29220C4D" w14:textId="7C85E4B3" w:rsidR="00FF08A7" w:rsidRDefault="00FF08A7" w:rsidP="00A13DA1">
            <w:r w:rsidRPr="00082591">
              <w:rPr>
                <w:sz w:val="18"/>
                <w:szCs w:val="18"/>
              </w:rPr>
              <w:t>MTAD</w:t>
            </w:r>
          </w:p>
        </w:tc>
        <w:tc>
          <w:tcPr>
            <w:tcW w:w="298" w:type="pct"/>
            <w:vAlign w:val="center"/>
          </w:tcPr>
          <w:p w14:paraId="1A3EAFDB" w14:textId="37A395D9" w:rsidR="00FF08A7" w:rsidRDefault="00FF08A7" w:rsidP="00A13DA1">
            <w:r w:rsidRPr="002E4AF6">
              <w:rPr>
                <w:sz w:val="18"/>
                <w:szCs w:val="18"/>
              </w:rPr>
              <w:t>UK GGF</w:t>
            </w:r>
          </w:p>
        </w:tc>
        <w:tc>
          <w:tcPr>
            <w:tcW w:w="656" w:type="pct"/>
          </w:tcPr>
          <w:p w14:paraId="71ED1BC7" w14:textId="293CF1DB" w:rsidR="00FF08A7" w:rsidRPr="007B2D1E" w:rsidRDefault="00FF08A7" w:rsidP="00A13DA1">
            <w:pPr>
              <w:rPr>
                <w:sz w:val="18"/>
                <w:szCs w:val="18"/>
              </w:rPr>
            </w:pPr>
            <w:r w:rsidRPr="007B2D1E">
              <w:rPr>
                <w:sz w:val="18"/>
                <w:szCs w:val="18"/>
              </w:rPr>
              <w:t>Travel</w:t>
            </w:r>
          </w:p>
        </w:tc>
        <w:tc>
          <w:tcPr>
            <w:tcW w:w="501" w:type="pct"/>
          </w:tcPr>
          <w:p w14:paraId="304F9C7A" w14:textId="40805DA9" w:rsidR="00FF08A7" w:rsidRPr="00A13DA1" w:rsidRDefault="00FF08A7" w:rsidP="00A13DA1">
            <w:pPr>
              <w:rPr>
                <w:b/>
                <w:sz w:val="20"/>
                <w:szCs w:val="20"/>
              </w:rPr>
            </w:pPr>
            <w:r w:rsidRPr="00A13DA1">
              <w:rPr>
                <w:b/>
                <w:sz w:val="20"/>
                <w:szCs w:val="20"/>
              </w:rPr>
              <w:t xml:space="preserve">           14,235 </w:t>
            </w:r>
          </w:p>
        </w:tc>
      </w:tr>
      <w:tr w:rsidR="00FF08A7" w14:paraId="3B5E4F35" w14:textId="77777777" w:rsidTr="00A13DA1">
        <w:trPr>
          <w:cantSplit/>
          <w:trHeight w:val="340"/>
        </w:trPr>
        <w:tc>
          <w:tcPr>
            <w:tcW w:w="982" w:type="pct"/>
            <w:vMerge/>
          </w:tcPr>
          <w:p w14:paraId="6D5A7F29" w14:textId="77777777" w:rsidR="00FF08A7" w:rsidRPr="00137EB2" w:rsidRDefault="00FF08A7" w:rsidP="00A13DA1">
            <w:pPr>
              <w:rPr>
                <w:b/>
              </w:rPr>
            </w:pPr>
          </w:p>
        </w:tc>
        <w:tc>
          <w:tcPr>
            <w:tcW w:w="894" w:type="pct"/>
            <w:vMerge/>
          </w:tcPr>
          <w:p w14:paraId="43CD3A4F" w14:textId="77777777" w:rsidR="00FF08A7" w:rsidRDefault="00FF08A7" w:rsidP="00A13DA1">
            <w:pPr>
              <w:spacing w:before="40"/>
              <w:rPr>
                <w:iCs/>
                <w:sz w:val="16"/>
              </w:rPr>
            </w:pPr>
          </w:p>
        </w:tc>
        <w:tc>
          <w:tcPr>
            <w:tcW w:w="358" w:type="pct"/>
          </w:tcPr>
          <w:p w14:paraId="3342D0A0" w14:textId="206ED561" w:rsidR="00FF08A7" w:rsidRDefault="00FF08A7" w:rsidP="00A13DA1">
            <w:r w:rsidRPr="00E91AAD">
              <w:rPr>
                <w:sz w:val="20"/>
                <w:szCs w:val="20"/>
              </w:rPr>
              <w:t>-</w:t>
            </w:r>
          </w:p>
        </w:tc>
        <w:tc>
          <w:tcPr>
            <w:tcW w:w="327" w:type="pct"/>
          </w:tcPr>
          <w:p w14:paraId="254A617E" w14:textId="1075F6E8" w:rsidR="00FF08A7" w:rsidRPr="001B03CB" w:rsidRDefault="00FF08A7" w:rsidP="00A13DA1">
            <w:pPr>
              <w:rPr>
                <w:sz w:val="20"/>
                <w:szCs w:val="20"/>
              </w:rPr>
            </w:pPr>
            <w:r w:rsidRPr="001B03CB">
              <w:rPr>
                <w:sz w:val="20"/>
                <w:szCs w:val="20"/>
              </w:rPr>
              <w:t xml:space="preserve">5,689 </w:t>
            </w:r>
          </w:p>
        </w:tc>
        <w:tc>
          <w:tcPr>
            <w:tcW w:w="358" w:type="pct"/>
          </w:tcPr>
          <w:p w14:paraId="318AF0AC" w14:textId="52540E2A" w:rsidR="00FF08A7" w:rsidRPr="001B03CB" w:rsidRDefault="00FF08A7" w:rsidP="00A13DA1">
            <w:pPr>
              <w:rPr>
                <w:sz w:val="20"/>
                <w:szCs w:val="20"/>
              </w:rPr>
            </w:pPr>
            <w:r w:rsidRPr="001B03CB">
              <w:rPr>
                <w:sz w:val="20"/>
                <w:szCs w:val="20"/>
              </w:rPr>
              <w:t xml:space="preserve">7,585 </w:t>
            </w:r>
          </w:p>
        </w:tc>
        <w:tc>
          <w:tcPr>
            <w:tcW w:w="328" w:type="pct"/>
          </w:tcPr>
          <w:p w14:paraId="3A3FBE6B" w14:textId="27E4DB80" w:rsidR="00FF08A7" w:rsidRPr="001B03CB" w:rsidRDefault="00FF08A7" w:rsidP="00A13DA1">
            <w:pPr>
              <w:rPr>
                <w:sz w:val="20"/>
                <w:szCs w:val="20"/>
              </w:rPr>
            </w:pPr>
            <w:r w:rsidRPr="001B03CB">
              <w:rPr>
                <w:sz w:val="20"/>
                <w:szCs w:val="20"/>
              </w:rPr>
              <w:t xml:space="preserve">2,528 </w:t>
            </w:r>
          </w:p>
        </w:tc>
        <w:tc>
          <w:tcPr>
            <w:tcW w:w="298" w:type="pct"/>
            <w:vAlign w:val="center"/>
          </w:tcPr>
          <w:p w14:paraId="3A78D0BC" w14:textId="19B87230" w:rsidR="00FF08A7" w:rsidRDefault="00FF08A7" w:rsidP="00A13DA1">
            <w:r w:rsidRPr="00082591">
              <w:rPr>
                <w:sz w:val="18"/>
                <w:szCs w:val="18"/>
              </w:rPr>
              <w:t>MTAD</w:t>
            </w:r>
          </w:p>
        </w:tc>
        <w:tc>
          <w:tcPr>
            <w:tcW w:w="298" w:type="pct"/>
            <w:vAlign w:val="center"/>
          </w:tcPr>
          <w:p w14:paraId="47EC892C" w14:textId="5401526F" w:rsidR="00FF08A7" w:rsidRDefault="00FF08A7" w:rsidP="00A13DA1">
            <w:r w:rsidRPr="002E4AF6">
              <w:rPr>
                <w:sz w:val="18"/>
                <w:szCs w:val="18"/>
              </w:rPr>
              <w:t>UK GGF</w:t>
            </w:r>
          </w:p>
        </w:tc>
        <w:tc>
          <w:tcPr>
            <w:tcW w:w="656" w:type="pct"/>
          </w:tcPr>
          <w:p w14:paraId="585744C2" w14:textId="22172D9C" w:rsidR="00FF08A7" w:rsidRPr="007B2D1E" w:rsidRDefault="00FF08A7" w:rsidP="00A13DA1">
            <w:pPr>
              <w:rPr>
                <w:sz w:val="18"/>
                <w:szCs w:val="18"/>
              </w:rPr>
            </w:pPr>
            <w:r w:rsidRPr="007B2D1E">
              <w:rPr>
                <w:sz w:val="18"/>
                <w:szCs w:val="18"/>
              </w:rPr>
              <w:t>Contractual Serv.-Comp</w:t>
            </w:r>
          </w:p>
        </w:tc>
        <w:tc>
          <w:tcPr>
            <w:tcW w:w="501" w:type="pct"/>
          </w:tcPr>
          <w:p w14:paraId="26F5B645" w14:textId="1795E36E" w:rsidR="00FF08A7" w:rsidRPr="00A13DA1" w:rsidRDefault="00FF08A7" w:rsidP="00A13DA1">
            <w:pPr>
              <w:rPr>
                <w:b/>
                <w:sz w:val="20"/>
                <w:szCs w:val="20"/>
              </w:rPr>
            </w:pPr>
            <w:r w:rsidRPr="00A13DA1">
              <w:rPr>
                <w:b/>
                <w:sz w:val="20"/>
                <w:szCs w:val="20"/>
              </w:rPr>
              <w:t xml:space="preserve">           15,803 </w:t>
            </w:r>
          </w:p>
        </w:tc>
      </w:tr>
      <w:tr w:rsidR="00FF08A7" w14:paraId="32D2D9E9" w14:textId="77777777" w:rsidTr="00A13DA1">
        <w:trPr>
          <w:cantSplit/>
          <w:trHeight w:val="340"/>
        </w:trPr>
        <w:tc>
          <w:tcPr>
            <w:tcW w:w="982" w:type="pct"/>
            <w:vMerge/>
          </w:tcPr>
          <w:p w14:paraId="6FCF3839" w14:textId="77777777" w:rsidR="00FF08A7" w:rsidRPr="00137EB2" w:rsidRDefault="00FF08A7" w:rsidP="00A13DA1">
            <w:pPr>
              <w:rPr>
                <w:b/>
              </w:rPr>
            </w:pPr>
          </w:p>
        </w:tc>
        <w:tc>
          <w:tcPr>
            <w:tcW w:w="894" w:type="pct"/>
            <w:vMerge/>
          </w:tcPr>
          <w:p w14:paraId="7BACDCB0" w14:textId="77777777" w:rsidR="00FF08A7" w:rsidRDefault="00FF08A7" w:rsidP="00A13DA1">
            <w:pPr>
              <w:spacing w:before="40"/>
              <w:rPr>
                <w:iCs/>
                <w:sz w:val="16"/>
              </w:rPr>
            </w:pPr>
          </w:p>
        </w:tc>
        <w:tc>
          <w:tcPr>
            <w:tcW w:w="358" w:type="pct"/>
          </w:tcPr>
          <w:p w14:paraId="319B410D" w14:textId="56FCB697" w:rsidR="00FF08A7" w:rsidRDefault="00FF08A7" w:rsidP="00A13DA1">
            <w:r w:rsidRPr="00E91AAD">
              <w:rPr>
                <w:sz w:val="20"/>
                <w:szCs w:val="20"/>
              </w:rPr>
              <w:t>-</w:t>
            </w:r>
          </w:p>
        </w:tc>
        <w:tc>
          <w:tcPr>
            <w:tcW w:w="327" w:type="pct"/>
          </w:tcPr>
          <w:p w14:paraId="2C1B65F7" w14:textId="2EAE5CA3" w:rsidR="00FF08A7" w:rsidRPr="001B03CB" w:rsidRDefault="00FF08A7" w:rsidP="00A13DA1">
            <w:pPr>
              <w:rPr>
                <w:sz w:val="20"/>
                <w:szCs w:val="20"/>
              </w:rPr>
            </w:pPr>
            <w:r w:rsidRPr="001B03CB">
              <w:rPr>
                <w:sz w:val="20"/>
                <w:szCs w:val="20"/>
              </w:rPr>
              <w:t xml:space="preserve">506 </w:t>
            </w:r>
          </w:p>
        </w:tc>
        <w:tc>
          <w:tcPr>
            <w:tcW w:w="358" w:type="pct"/>
          </w:tcPr>
          <w:p w14:paraId="32239131" w14:textId="652381C9" w:rsidR="00FF08A7" w:rsidRPr="001B03CB" w:rsidRDefault="00FF08A7" w:rsidP="00A13DA1">
            <w:pPr>
              <w:rPr>
                <w:sz w:val="20"/>
                <w:szCs w:val="20"/>
              </w:rPr>
            </w:pPr>
            <w:r w:rsidRPr="001B03CB">
              <w:rPr>
                <w:sz w:val="20"/>
                <w:szCs w:val="20"/>
              </w:rPr>
              <w:t xml:space="preserve">1,011 </w:t>
            </w:r>
          </w:p>
        </w:tc>
        <w:tc>
          <w:tcPr>
            <w:tcW w:w="328" w:type="pct"/>
          </w:tcPr>
          <w:p w14:paraId="1985E430" w14:textId="1B6ABA06" w:rsidR="00FF08A7" w:rsidRPr="001B03CB" w:rsidRDefault="00FF08A7" w:rsidP="00A13DA1">
            <w:pPr>
              <w:rPr>
                <w:sz w:val="20"/>
                <w:szCs w:val="20"/>
              </w:rPr>
            </w:pPr>
            <w:r w:rsidRPr="001B03CB">
              <w:rPr>
                <w:sz w:val="20"/>
                <w:szCs w:val="20"/>
              </w:rPr>
              <w:t xml:space="preserve">506 </w:t>
            </w:r>
          </w:p>
        </w:tc>
        <w:tc>
          <w:tcPr>
            <w:tcW w:w="298" w:type="pct"/>
            <w:vAlign w:val="center"/>
          </w:tcPr>
          <w:p w14:paraId="408FC1AE" w14:textId="51C4529A" w:rsidR="00FF08A7" w:rsidRDefault="00FF08A7" w:rsidP="00A13DA1">
            <w:r w:rsidRPr="00082591">
              <w:rPr>
                <w:sz w:val="18"/>
                <w:szCs w:val="18"/>
              </w:rPr>
              <w:t>MTAD</w:t>
            </w:r>
          </w:p>
        </w:tc>
        <w:tc>
          <w:tcPr>
            <w:tcW w:w="298" w:type="pct"/>
            <w:vAlign w:val="center"/>
          </w:tcPr>
          <w:p w14:paraId="66060B8C" w14:textId="73A1B575" w:rsidR="00FF08A7" w:rsidRDefault="00FF08A7" w:rsidP="00A13DA1">
            <w:r w:rsidRPr="002E4AF6">
              <w:rPr>
                <w:sz w:val="18"/>
                <w:szCs w:val="18"/>
              </w:rPr>
              <w:t>UK GGF</w:t>
            </w:r>
          </w:p>
        </w:tc>
        <w:tc>
          <w:tcPr>
            <w:tcW w:w="656" w:type="pct"/>
          </w:tcPr>
          <w:p w14:paraId="10F5E3D0" w14:textId="6E3D8559" w:rsidR="00FF08A7" w:rsidRPr="007B2D1E" w:rsidRDefault="00FF08A7" w:rsidP="00A13DA1">
            <w:pPr>
              <w:rPr>
                <w:sz w:val="18"/>
                <w:szCs w:val="18"/>
              </w:rPr>
            </w:pPr>
            <w:r w:rsidRPr="007B2D1E">
              <w:rPr>
                <w:sz w:val="18"/>
                <w:szCs w:val="18"/>
              </w:rPr>
              <w:t>Materials and Goods</w:t>
            </w:r>
          </w:p>
        </w:tc>
        <w:tc>
          <w:tcPr>
            <w:tcW w:w="501" w:type="pct"/>
          </w:tcPr>
          <w:p w14:paraId="44314FE5" w14:textId="6C42B964" w:rsidR="00FF08A7" w:rsidRPr="00A13DA1" w:rsidRDefault="00FF08A7" w:rsidP="00A13DA1">
            <w:pPr>
              <w:rPr>
                <w:b/>
                <w:sz w:val="20"/>
                <w:szCs w:val="20"/>
              </w:rPr>
            </w:pPr>
            <w:r w:rsidRPr="00A13DA1">
              <w:rPr>
                <w:b/>
                <w:sz w:val="20"/>
                <w:szCs w:val="20"/>
              </w:rPr>
              <w:t xml:space="preserve">             2,023 </w:t>
            </w:r>
          </w:p>
        </w:tc>
      </w:tr>
      <w:tr w:rsidR="00FF08A7" w14:paraId="4EEDB854" w14:textId="77777777" w:rsidTr="00A13DA1">
        <w:trPr>
          <w:cantSplit/>
          <w:trHeight w:val="340"/>
        </w:trPr>
        <w:tc>
          <w:tcPr>
            <w:tcW w:w="982" w:type="pct"/>
            <w:vMerge/>
          </w:tcPr>
          <w:p w14:paraId="6167A937" w14:textId="77777777" w:rsidR="00FF08A7" w:rsidRPr="00137EB2" w:rsidRDefault="00FF08A7" w:rsidP="00A13DA1">
            <w:pPr>
              <w:rPr>
                <w:b/>
              </w:rPr>
            </w:pPr>
          </w:p>
        </w:tc>
        <w:tc>
          <w:tcPr>
            <w:tcW w:w="894" w:type="pct"/>
            <w:vMerge/>
          </w:tcPr>
          <w:p w14:paraId="60D37F84" w14:textId="77777777" w:rsidR="00FF08A7" w:rsidRDefault="00FF08A7" w:rsidP="00A13DA1">
            <w:pPr>
              <w:spacing w:before="40"/>
              <w:rPr>
                <w:iCs/>
                <w:sz w:val="16"/>
              </w:rPr>
            </w:pPr>
          </w:p>
        </w:tc>
        <w:tc>
          <w:tcPr>
            <w:tcW w:w="358" w:type="pct"/>
          </w:tcPr>
          <w:p w14:paraId="2CCFD14F" w14:textId="37F59C38" w:rsidR="00FF08A7" w:rsidRDefault="00FF08A7" w:rsidP="00A13DA1">
            <w:r w:rsidRPr="00E91AAD">
              <w:rPr>
                <w:sz w:val="20"/>
                <w:szCs w:val="20"/>
              </w:rPr>
              <w:t>-</w:t>
            </w:r>
          </w:p>
        </w:tc>
        <w:tc>
          <w:tcPr>
            <w:tcW w:w="327" w:type="pct"/>
          </w:tcPr>
          <w:p w14:paraId="3B9D7BD2" w14:textId="20877D40" w:rsidR="00FF08A7" w:rsidRPr="001B03CB" w:rsidRDefault="00FF08A7" w:rsidP="00A13DA1">
            <w:pPr>
              <w:rPr>
                <w:sz w:val="20"/>
                <w:szCs w:val="20"/>
              </w:rPr>
            </w:pPr>
            <w:r w:rsidRPr="001B03CB">
              <w:rPr>
                <w:sz w:val="20"/>
                <w:szCs w:val="20"/>
              </w:rPr>
              <w:t xml:space="preserve">506 </w:t>
            </w:r>
          </w:p>
        </w:tc>
        <w:tc>
          <w:tcPr>
            <w:tcW w:w="358" w:type="pct"/>
          </w:tcPr>
          <w:p w14:paraId="23A40301" w14:textId="58F0E91F" w:rsidR="00FF08A7" w:rsidRPr="001B03CB" w:rsidRDefault="00FF08A7" w:rsidP="00A13DA1">
            <w:pPr>
              <w:rPr>
                <w:sz w:val="20"/>
                <w:szCs w:val="20"/>
              </w:rPr>
            </w:pPr>
            <w:r w:rsidRPr="001B03CB">
              <w:rPr>
                <w:sz w:val="20"/>
                <w:szCs w:val="20"/>
              </w:rPr>
              <w:t xml:space="preserve">759 </w:t>
            </w:r>
          </w:p>
        </w:tc>
        <w:tc>
          <w:tcPr>
            <w:tcW w:w="328" w:type="pct"/>
          </w:tcPr>
          <w:p w14:paraId="6613FD6D" w14:textId="18A79B97" w:rsidR="00FF08A7" w:rsidRPr="001B03CB" w:rsidRDefault="00FF08A7" w:rsidP="00A13DA1">
            <w:pPr>
              <w:rPr>
                <w:sz w:val="20"/>
                <w:szCs w:val="20"/>
              </w:rPr>
            </w:pPr>
            <w:r w:rsidRPr="001B03CB">
              <w:rPr>
                <w:sz w:val="20"/>
                <w:szCs w:val="20"/>
              </w:rPr>
              <w:t xml:space="preserve">253 </w:t>
            </w:r>
          </w:p>
        </w:tc>
        <w:tc>
          <w:tcPr>
            <w:tcW w:w="298" w:type="pct"/>
            <w:vAlign w:val="center"/>
          </w:tcPr>
          <w:p w14:paraId="27EE240D" w14:textId="1DBB4FB4" w:rsidR="00FF08A7" w:rsidRDefault="00FF08A7" w:rsidP="00A13DA1">
            <w:r w:rsidRPr="00082591">
              <w:rPr>
                <w:sz w:val="18"/>
                <w:szCs w:val="18"/>
              </w:rPr>
              <w:t>MTAD</w:t>
            </w:r>
          </w:p>
        </w:tc>
        <w:tc>
          <w:tcPr>
            <w:tcW w:w="298" w:type="pct"/>
            <w:vAlign w:val="center"/>
          </w:tcPr>
          <w:p w14:paraId="75E9DE50" w14:textId="35ED6C28" w:rsidR="00FF08A7" w:rsidRDefault="00FF08A7" w:rsidP="00A13DA1">
            <w:r w:rsidRPr="002E4AF6">
              <w:rPr>
                <w:sz w:val="18"/>
                <w:szCs w:val="18"/>
              </w:rPr>
              <w:t>UK GGF</w:t>
            </w:r>
          </w:p>
        </w:tc>
        <w:tc>
          <w:tcPr>
            <w:tcW w:w="656" w:type="pct"/>
          </w:tcPr>
          <w:p w14:paraId="280289DE" w14:textId="493192B4" w:rsidR="00FF08A7" w:rsidRPr="007B2D1E" w:rsidRDefault="00FF08A7" w:rsidP="00A13DA1">
            <w:pPr>
              <w:rPr>
                <w:sz w:val="18"/>
                <w:szCs w:val="18"/>
              </w:rPr>
            </w:pPr>
            <w:r w:rsidRPr="007B2D1E">
              <w:rPr>
                <w:sz w:val="18"/>
                <w:szCs w:val="18"/>
              </w:rPr>
              <w:t>Supplies</w:t>
            </w:r>
          </w:p>
        </w:tc>
        <w:tc>
          <w:tcPr>
            <w:tcW w:w="501" w:type="pct"/>
          </w:tcPr>
          <w:p w14:paraId="046FC538" w14:textId="56CF27A4" w:rsidR="00FF08A7" w:rsidRPr="00A13DA1" w:rsidRDefault="00FF08A7" w:rsidP="00A13DA1">
            <w:pPr>
              <w:rPr>
                <w:b/>
                <w:sz w:val="20"/>
                <w:szCs w:val="20"/>
              </w:rPr>
            </w:pPr>
            <w:r w:rsidRPr="00A13DA1">
              <w:rPr>
                <w:b/>
                <w:sz w:val="20"/>
                <w:szCs w:val="20"/>
              </w:rPr>
              <w:t xml:space="preserve">             1,517 </w:t>
            </w:r>
          </w:p>
        </w:tc>
      </w:tr>
      <w:tr w:rsidR="00FF08A7" w14:paraId="091E7A1B" w14:textId="77777777" w:rsidTr="00A13DA1">
        <w:trPr>
          <w:cantSplit/>
          <w:trHeight w:val="340"/>
        </w:trPr>
        <w:tc>
          <w:tcPr>
            <w:tcW w:w="982" w:type="pct"/>
            <w:vMerge/>
          </w:tcPr>
          <w:p w14:paraId="6E84CA0E" w14:textId="77777777" w:rsidR="00FF08A7" w:rsidRPr="00137EB2" w:rsidRDefault="00FF08A7" w:rsidP="00A13DA1">
            <w:pPr>
              <w:rPr>
                <w:b/>
              </w:rPr>
            </w:pPr>
          </w:p>
        </w:tc>
        <w:tc>
          <w:tcPr>
            <w:tcW w:w="894" w:type="pct"/>
            <w:vMerge/>
          </w:tcPr>
          <w:p w14:paraId="77486D59" w14:textId="77777777" w:rsidR="00FF08A7" w:rsidRDefault="00FF08A7" w:rsidP="00A13DA1">
            <w:pPr>
              <w:spacing w:before="40"/>
              <w:rPr>
                <w:iCs/>
                <w:sz w:val="16"/>
              </w:rPr>
            </w:pPr>
          </w:p>
        </w:tc>
        <w:tc>
          <w:tcPr>
            <w:tcW w:w="358" w:type="pct"/>
          </w:tcPr>
          <w:p w14:paraId="3097EFAF" w14:textId="6476D041" w:rsidR="00FF08A7" w:rsidRDefault="00FF08A7" w:rsidP="00A13DA1">
            <w:r w:rsidRPr="00E91AAD">
              <w:rPr>
                <w:sz w:val="20"/>
                <w:szCs w:val="20"/>
              </w:rPr>
              <w:t>-</w:t>
            </w:r>
          </w:p>
        </w:tc>
        <w:tc>
          <w:tcPr>
            <w:tcW w:w="327" w:type="pct"/>
          </w:tcPr>
          <w:p w14:paraId="4FD2EC42" w14:textId="2943C400" w:rsidR="00FF08A7" w:rsidRPr="001B03CB" w:rsidRDefault="00FF08A7" w:rsidP="00A13DA1">
            <w:pPr>
              <w:rPr>
                <w:sz w:val="20"/>
                <w:szCs w:val="20"/>
              </w:rPr>
            </w:pPr>
            <w:r w:rsidRPr="001B03CB">
              <w:rPr>
                <w:sz w:val="20"/>
                <w:szCs w:val="20"/>
              </w:rPr>
              <w:t xml:space="preserve">4,425 </w:t>
            </w:r>
          </w:p>
        </w:tc>
        <w:tc>
          <w:tcPr>
            <w:tcW w:w="358" w:type="pct"/>
          </w:tcPr>
          <w:p w14:paraId="69BE7817" w14:textId="2C33FDB1" w:rsidR="00FF08A7" w:rsidRPr="001B03CB" w:rsidRDefault="00FF08A7" w:rsidP="00A13DA1">
            <w:pPr>
              <w:rPr>
                <w:sz w:val="20"/>
                <w:szCs w:val="20"/>
              </w:rPr>
            </w:pPr>
            <w:r w:rsidRPr="001B03CB">
              <w:rPr>
                <w:sz w:val="20"/>
                <w:szCs w:val="20"/>
              </w:rPr>
              <w:t xml:space="preserve">4,425 </w:t>
            </w:r>
          </w:p>
        </w:tc>
        <w:tc>
          <w:tcPr>
            <w:tcW w:w="328" w:type="pct"/>
          </w:tcPr>
          <w:p w14:paraId="4B11FB92" w14:textId="4DD5CBB7" w:rsidR="00FF08A7" w:rsidRPr="001B03CB" w:rsidRDefault="00FF08A7" w:rsidP="00A13DA1">
            <w:pPr>
              <w:rPr>
                <w:sz w:val="20"/>
                <w:szCs w:val="20"/>
              </w:rPr>
            </w:pPr>
            <w:r w:rsidRPr="001B03CB">
              <w:rPr>
                <w:sz w:val="20"/>
                <w:szCs w:val="20"/>
              </w:rPr>
              <w:t xml:space="preserve">1,264 </w:t>
            </w:r>
          </w:p>
        </w:tc>
        <w:tc>
          <w:tcPr>
            <w:tcW w:w="298" w:type="pct"/>
            <w:vAlign w:val="center"/>
          </w:tcPr>
          <w:p w14:paraId="0BECFB7D" w14:textId="705B041C" w:rsidR="00FF08A7" w:rsidRDefault="00FF08A7" w:rsidP="00A13DA1">
            <w:r w:rsidRPr="00082591">
              <w:rPr>
                <w:sz w:val="18"/>
                <w:szCs w:val="18"/>
              </w:rPr>
              <w:t>MTAD</w:t>
            </w:r>
          </w:p>
        </w:tc>
        <w:tc>
          <w:tcPr>
            <w:tcW w:w="298" w:type="pct"/>
            <w:vAlign w:val="center"/>
          </w:tcPr>
          <w:p w14:paraId="1D78B005" w14:textId="6EB98E3F" w:rsidR="00FF08A7" w:rsidRDefault="00FF08A7" w:rsidP="00A13DA1">
            <w:r w:rsidRPr="002E4AF6">
              <w:rPr>
                <w:sz w:val="18"/>
                <w:szCs w:val="18"/>
              </w:rPr>
              <w:t>UK GGF</w:t>
            </w:r>
          </w:p>
        </w:tc>
        <w:tc>
          <w:tcPr>
            <w:tcW w:w="656" w:type="pct"/>
          </w:tcPr>
          <w:p w14:paraId="3A057FD7" w14:textId="0DD5E879" w:rsidR="00FF08A7" w:rsidRPr="007B2D1E" w:rsidRDefault="00FF08A7" w:rsidP="00A13DA1">
            <w:pPr>
              <w:rPr>
                <w:sz w:val="18"/>
                <w:szCs w:val="18"/>
              </w:rPr>
            </w:pPr>
            <w:r w:rsidRPr="007B2D1E">
              <w:rPr>
                <w:sz w:val="18"/>
                <w:szCs w:val="18"/>
              </w:rPr>
              <w:t>Audio Visual Printing Production</w:t>
            </w:r>
          </w:p>
        </w:tc>
        <w:tc>
          <w:tcPr>
            <w:tcW w:w="501" w:type="pct"/>
          </w:tcPr>
          <w:p w14:paraId="000634A6" w14:textId="64309139" w:rsidR="00FF08A7" w:rsidRPr="00A13DA1" w:rsidRDefault="00FF08A7" w:rsidP="00A13DA1">
            <w:pPr>
              <w:rPr>
                <w:b/>
                <w:sz w:val="20"/>
                <w:szCs w:val="20"/>
              </w:rPr>
            </w:pPr>
            <w:r w:rsidRPr="00A13DA1">
              <w:rPr>
                <w:b/>
                <w:sz w:val="20"/>
                <w:szCs w:val="20"/>
              </w:rPr>
              <w:t xml:space="preserve">           10,114 </w:t>
            </w:r>
          </w:p>
        </w:tc>
      </w:tr>
      <w:tr w:rsidR="00FF08A7" w14:paraId="4E07FDBC" w14:textId="77777777" w:rsidTr="00A13DA1">
        <w:trPr>
          <w:cantSplit/>
          <w:trHeight w:val="340"/>
        </w:trPr>
        <w:tc>
          <w:tcPr>
            <w:tcW w:w="982" w:type="pct"/>
            <w:vMerge/>
          </w:tcPr>
          <w:p w14:paraId="5EBFDFC0" w14:textId="77777777" w:rsidR="00FF08A7" w:rsidRPr="00137EB2" w:rsidRDefault="00FF08A7" w:rsidP="00A13DA1">
            <w:pPr>
              <w:rPr>
                <w:b/>
              </w:rPr>
            </w:pPr>
          </w:p>
        </w:tc>
        <w:tc>
          <w:tcPr>
            <w:tcW w:w="894" w:type="pct"/>
            <w:vMerge/>
          </w:tcPr>
          <w:p w14:paraId="01F7A31F" w14:textId="77777777" w:rsidR="00FF08A7" w:rsidRDefault="00FF08A7" w:rsidP="00A13DA1">
            <w:pPr>
              <w:spacing w:before="40"/>
              <w:rPr>
                <w:iCs/>
                <w:sz w:val="16"/>
              </w:rPr>
            </w:pPr>
          </w:p>
        </w:tc>
        <w:tc>
          <w:tcPr>
            <w:tcW w:w="358" w:type="pct"/>
          </w:tcPr>
          <w:p w14:paraId="143982A1" w14:textId="3D204B7E" w:rsidR="00FF08A7" w:rsidRDefault="00FF08A7" w:rsidP="00A13DA1">
            <w:r w:rsidRPr="00E91AAD">
              <w:rPr>
                <w:sz w:val="20"/>
                <w:szCs w:val="20"/>
              </w:rPr>
              <w:t>-</w:t>
            </w:r>
          </w:p>
        </w:tc>
        <w:tc>
          <w:tcPr>
            <w:tcW w:w="327" w:type="pct"/>
          </w:tcPr>
          <w:p w14:paraId="7D550DF7" w14:textId="2AFE831A" w:rsidR="00FF08A7" w:rsidRPr="001B03CB" w:rsidRDefault="00FF08A7" w:rsidP="00A13DA1">
            <w:pPr>
              <w:rPr>
                <w:sz w:val="20"/>
                <w:szCs w:val="20"/>
              </w:rPr>
            </w:pPr>
            <w:r w:rsidRPr="001B03CB">
              <w:rPr>
                <w:sz w:val="20"/>
                <w:szCs w:val="20"/>
              </w:rPr>
              <w:t xml:space="preserve">5,689 </w:t>
            </w:r>
          </w:p>
        </w:tc>
        <w:tc>
          <w:tcPr>
            <w:tcW w:w="358" w:type="pct"/>
          </w:tcPr>
          <w:p w14:paraId="4305A568" w14:textId="4E6A9017" w:rsidR="00FF08A7" w:rsidRPr="001B03CB" w:rsidRDefault="00FF08A7" w:rsidP="00A13DA1">
            <w:pPr>
              <w:rPr>
                <w:sz w:val="20"/>
                <w:szCs w:val="20"/>
              </w:rPr>
            </w:pPr>
            <w:r w:rsidRPr="001B03CB">
              <w:rPr>
                <w:sz w:val="20"/>
                <w:szCs w:val="20"/>
              </w:rPr>
              <w:t xml:space="preserve">6,195 </w:t>
            </w:r>
          </w:p>
        </w:tc>
        <w:tc>
          <w:tcPr>
            <w:tcW w:w="328" w:type="pct"/>
          </w:tcPr>
          <w:p w14:paraId="4AA7572E" w14:textId="6362003C" w:rsidR="00FF08A7" w:rsidRPr="001B03CB" w:rsidRDefault="00FF08A7" w:rsidP="00A13DA1">
            <w:pPr>
              <w:rPr>
                <w:sz w:val="20"/>
                <w:szCs w:val="20"/>
              </w:rPr>
            </w:pPr>
            <w:r w:rsidRPr="001B03CB">
              <w:rPr>
                <w:sz w:val="20"/>
                <w:szCs w:val="20"/>
              </w:rPr>
              <w:t xml:space="preserve">2,528 </w:t>
            </w:r>
          </w:p>
        </w:tc>
        <w:tc>
          <w:tcPr>
            <w:tcW w:w="298" w:type="pct"/>
            <w:vAlign w:val="center"/>
          </w:tcPr>
          <w:p w14:paraId="10C855BB" w14:textId="5F92EC43" w:rsidR="00FF08A7" w:rsidRDefault="00FF08A7" w:rsidP="00A13DA1">
            <w:r w:rsidRPr="00082591">
              <w:rPr>
                <w:sz w:val="18"/>
                <w:szCs w:val="18"/>
              </w:rPr>
              <w:t>MTAD</w:t>
            </w:r>
          </w:p>
        </w:tc>
        <w:tc>
          <w:tcPr>
            <w:tcW w:w="298" w:type="pct"/>
            <w:vAlign w:val="center"/>
          </w:tcPr>
          <w:p w14:paraId="708DAE7D" w14:textId="227EBD67" w:rsidR="00FF08A7" w:rsidRDefault="00FF08A7" w:rsidP="00A13DA1">
            <w:r w:rsidRPr="002E4AF6">
              <w:rPr>
                <w:sz w:val="18"/>
                <w:szCs w:val="18"/>
              </w:rPr>
              <w:t>UK GGF</w:t>
            </w:r>
          </w:p>
        </w:tc>
        <w:tc>
          <w:tcPr>
            <w:tcW w:w="656" w:type="pct"/>
          </w:tcPr>
          <w:p w14:paraId="066BDD29" w14:textId="62441EB4" w:rsidR="00FF08A7" w:rsidRPr="007B2D1E" w:rsidRDefault="00FF08A7" w:rsidP="00A13DA1">
            <w:pPr>
              <w:rPr>
                <w:sz w:val="18"/>
                <w:szCs w:val="18"/>
              </w:rPr>
            </w:pPr>
            <w:r w:rsidRPr="007B2D1E">
              <w:rPr>
                <w:sz w:val="18"/>
                <w:szCs w:val="18"/>
              </w:rPr>
              <w:t xml:space="preserve">DPC General Operational Expenditure </w:t>
            </w:r>
          </w:p>
        </w:tc>
        <w:tc>
          <w:tcPr>
            <w:tcW w:w="501" w:type="pct"/>
          </w:tcPr>
          <w:p w14:paraId="73102929" w14:textId="36401EF6" w:rsidR="00FF08A7" w:rsidRPr="00A13DA1" w:rsidRDefault="00FF08A7" w:rsidP="00A13DA1">
            <w:pPr>
              <w:rPr>
                <w:b/>
                <w:sz w:val="20"/>
                <w:szCs w:val="20"/>
              </w:rPr>
            </w:pPr>
            <w:r w:rsidRPr="00A13DA1">
              <w:rPr>
                <w:b/>
                <w:sz w:val="20"/>
                <w:szCs w:val="20"/>
              </w:rPr>
              <w:t xml:space="preserve">           14,412 </w:t>
            </w:r>
          </w:p>
        </w:tc>
      </w:tr>
      <w:tr w:rsidR="00FF08A7" w14:paraId="775D89F2" w14:textId="77777777" w:rsidTr="00A13DA1">
        <w:trPr>
          <w:cantSplit/>
          <w:trHeight w:val="340"/>
        </w:trPr>
        <w:tc>
          <w:tcPr>
            <w:tcW w:w="982" w:type="pct"/>
            <w:vMerge/>
          </w:tcPr>
          <w:p w14:paraId="1B8ECE5E" w14:textId="77777777" w:rsidR="00FF08A7" w:rsidRPr="00137EB2" w:rsidRDefault="00FF08A7" w:rsidP="00A13DA1">
            <w:pPr>
              <w:rPr>
                <w:b/>
              </w:rPr>
            </w:pPr>
          </w:p>
        </w:tc>
        <w:tc>
          <w:tcPr>
            <w:tcW w:w="894" w:type="pct"/>
            <w:vMerge/>
          </w:tcPr>
          <w:p w14:paraId="508FBF2B" w14:textId="77777777" w:rsidR="00FF08A7" w:rsidRDefault="00FF08A7" w:rsidP="00A13DA1">
            <w:pPr>
              <w:spacing w:before="40"/>
              <w:rPr>
                <w:iCs/>
                <w:sz w:val="16"/>
              </w:rPr>
            </w:pPr>
          </w:p>
        </w:tc>
        <w:tc>
          <w:tcPr>
            <w:tcW w:w="358" w:type="pct"/>
          </w:tcPr>
          <w:p w14:paraId="35A5B85A" w14:textId="1AFD009C" w:rsidR="00FF08A7" w:rsidRDefault="00FF08A7" w:rsidP="00A13DA1">
            <w:r w:rsidRPr="00E91AAD">
              <w:rPr>
                <w:sz w:val="20"/>
                <w:szCs w:val="20"/>
              </w:rPr>
              <w:t>-</w:t>
            </w:r>
          </w:p>
        </w:tc>
        <w:tc>
          <w:tcPr>
            <w:tcW w:w="327" w:type="pct"/>
          </w:tcPr>
          <w:p w14:paraId="319E2578" w14:textId="0EB449A5" w:rsidR="00FF08A7" w:rsidRPr="001B03CB" w:rsidRDefault="00FF08A7" w:rsidP="00A13DA1">
            <w:pPr>
              <w:rPr>
                <w:sz w:val="20"/>
                <w:szCs w:val="20"/>
              </w:rPr>
            </w:pPr>
            <w:r w:rsidRPr="001B03CB">
              <w:rPr>
                <w:sz w:val="20"/>
                <w:szCs w:val="20"/>
              </w:rPr>
              <w:t xml:space="preserve">19,595 </w:t>
            </w:r>
          </w:p>
        </w:tc>
        <w:tc>
          <w:tcPr>
            <w:tcW w:w="358" w:type="pct"/>
          </w:tcPr>
          <w:p w14:paraId="1B103F18" w14:textId="6434D49E" w:rsidR="00FF08A7" w:rsidRPr="001B03CB" w:rsidRDefault="00FF08A7" w:rsidP="00A13DA1">
            <w:pPr>
              <w:rPr>
                <w:sz w:val="20"/>
                <w:szCs w:val="20"/>
              </w:rPr>
            </w:pPr>
            <w:r w:rsidRPr="001B03CB">
              <w:rPr>
                <w:sz w:val="20"/>
                <w:szCs w:val="20"/>
              </w:rPr>
              <w:t xml:space="preserve">22,832 </w:t>
            </w:r>
          </w:p>
        </w:tc>
        <w:tc>
          <w:tcPr>
            <w:tcW w:w="328" w:type="pct"/>
          </w:tcPr>
          <w:p w14:paraId="59512EAB" w14:textId="16AA4221" w:rsidR="00FF08A7" w:rsidRPr="001B03CB" w:rsidRDefault="00FF08A7" w:rsidP="00A13DA1">
            <w:pPr>
              <w:rPr>
                <w:sz w:val="20"/>
                <w:szCs w:val="20"/>
              </w:rPr>
            </w:pPr>
            <w:r w:rsidRPr="001B03CB">
              <w:rPr>
                <w:sz w:val="20"/>
                <w:szCs w:val="20"/>
              </w:rPr>
              <w:t xml:space="preserve">2,528 </w:t>
            </w:r>
          </w:p>
        </w:tc>
        <w:tc>
          <w:tcPr>
            <w:tcW w:w="298" w:type="pct"/>
            <w:vAlign w:val="center"/>
          </w:tcPr>
          <w:p w14:paraId="1A7843BE" w14:textId="7334E3F1" w:rsidR="00FF08A7" w:rsidRDefault="00FF08A7" w:rsidP="00A13DA1">
            <w:r w:rsidRPr="00082591">
              <w:rPr>
                <w:sz w:val="18"/>
                <w:szCs w:val="18"/>
              </w:rPr>
              <w:t>MTAD</w:t>
            </w:r>
          </w:p>
        </w:tc>
        <w:tc>
          <w:tcPr>
            <w:tcW w:w="298" w:type="pct"/>
            <w:vAlign w:val="center"/>
          </w:tcPr>
          <w:p w14:paraId="12CB9FE6" w14:textId="4F199859" w:rsidR="00FF08A7" w:rsidRDefault="00FF08A7" w:rsidP="00A13DA1">
            <w:r w:rsidRPr="002E4AF6">
              <w:rPr>
                <w:sz w:val="18"/>
                <w:szCs w:val="18"/>
              </w:rPr>
              <w:t>UK GGF</w:t>
            </w:r>
          </w:p>
        </w:tc>
        <w:tc>
          <w:tcPr>
            <w:tcW w:w="656" w:type="pct"/>
          </w:tcPr>
          <w:p w14:paraId="28C20629" w14:textId="6A5ADACC" w:rsidR="00FF08A7" w:rsidRPr="007B2D1E" w:rsidRDefault="00FF08A7" w:rsidP="00A13DA1">
            <w:pPr>
              <w:rPr>
                <w:sz w:val="18"/>
                <w:szCs w:val="18"/>
              </w:rPr>
            </w:pPr>
            <w:r w:rsidRPr="007B2D1E">
              <w:rPr>
                <w:sz w:val="18"/>
                <w:szCs w:val="18"/>
              </w:rPr>
              <w:t>Trainings, Workshops &amp; Conferences</w:t>
            </w:r>
          </w:p>
        </w:tc>
        <w:tc>
          <w:tcPr>
            <w:tcW w:w="501" w:type="pct"/>
          </w:tcPr>
          <w:p w14:paraId="367310F0" w14:textId="54F08262" w:rsidR="00FF08A7" w:rsidRPr="00A13DA1" w:rsidRDefault="00FF08A7" w:rsidP="00A13DA1">
            <w:pPr>
              <w:rPr>
                <w:b/>
                <w:sz w:val="20"/>
                <w:szCs w:val="20"/>
              </w:rPr>
            </w:pPr>
            <w:r w:rsidRPr="00A13DA1">
              <w:rPr>
                <w:b/>
                <w:sz w:val="20"/>
                <w:szCs w:val="20"/>
              </w:rPr>
              <w:t xml:space="preserve">           44,956 </w:t>
            </w:r>
          </w:p>
        </w:tc>
      </w:tr>
      <w:tr w:rsidR="00FF08A7" w14:paraId="7F0CBD6C" w14:textId="77777777" w:rsidTr="007B2D1E">
        <w:trPr>
          <w:cantSplit/>
          <w:trHeight w:val="340"/>
        </w:trPr>
        <w:tc>
          <w:tcPr>
            <w:tcW w:w="982" w:type="pct"/>
            <w:vMerge/>
          </w:tcPr>
          <w:p w14:paraId="76F48001" w14:textId="77777777" w:rsidR="00FF08A7" w:rsidRPr="00137EB2" w:rsidRDefault="00FF08A7" w:rsidP="001B03CB">
            <w:pPr>
              <w:rPr>
                <w:b/>
              </w:rPr>
            </w:pPr>
          </w:p>
        </w:tc>
        <w:tc>
          <w:tcPr>
            <w:tcW w:w="894" w:type="pct"/>
            <w:vMerge/>
          </w:tcPr>
          <w:p w14:paraId="1CDF8FDD" w14:textId="77777777" w:rsidR="00FF08A7" w:rsidRDefault="00FF08A7" w:rsidP="001B03CB">
            <w:pPr>
              <w:spacing w:before="40"/>
              <w:rPr>
                <w:iCs/>
                <w:sz w:val="16"/>
              </w:rPr>
            </w:pPr>
          </w:p>
        </w:tc>
        <w:tc>
          <w:tcPr>
            <w:tcW w:w="358" w:type="pct"/>
          </w:tcPr>
          <w:p w14:paraId="479EE189" w14:textId="770D205C" w:rsidR="00FF08A7" w:rsidRDefault="00FF08A7" w:rsidP="001B03CB">
            <w:r w:rsidRPr="00E91AAD">
              <w:rPr>
                <w:sz w:val="20"/>
                <w:szCs w:val="20"/>
              </w:rPr>
              <w:t>-</w:t>
            </w:r>
          </w:p>
        </w:tc>
        <w:tc>
          <w:tcPr>
            <w:tcW w:w="327" w:type="pct"/>
          </w:tcPr>
          <w:p w14:paraId="353F0CDA" w14:textId="67F51B22" w:rsidR="00FF08A7" w:rsidRPr="001B03CB" w:rsidRDefault="00FF08A7" w:rsidP="001B03CB">
            <w:pPr>
              <w:rPr>
                <w:sz w:val="20"/>
                <w:szCs w:val="20"/>
              </w:rPr>
            </w:pPr>
            <w:r w:rsidRPr="001B03CB">
              <w:rPr>
                <w:sz w:val="20"/>
                <w:szCs w:val="20"/>
              </w:rPr>
              <w:t xml:space="preserve">4,760 </w:t>
            </w:r>
          </w:p>
        </w:tc>
        <w:tc>
          <w:tcPr>
            <w:tcW w:w="358" w:type="pct"/>
          </w:tcPr>
          <w:p w14:paraId="4EDCD6FE" w14:textId="59F86A87" w:rsidR="00FF08A7" w:rsidRPr="001B03CB" w:rsidRDefault="00FF08A7" w:rsidP="001B03CB">
            <w:pPr>
              <w:rPr>
                <w:sz w:val="20"/>
                <w:szCs w:val="20"/>
              </w:rPr>
            </w:pPr>
            <w:r w:rsidRPr="001B03CB">
              <w:rPr>
                <w:sz w:val="20"/>
                <w:szCs w:val="20"/>
              </w:rPr>
              <w:t xml:space="preserve">5,953 </w:t>
            </w:r>
          </w:p>
        </w:tc>
        <w:tc>
          <w:tcPr>
            <w:tcW w:w="328" w:type="pct"/>
          </w:tcPr>
          <w:p w14:paraId="0930B946" w14:textId="31E73448" w:rsidR="00FF08A7" w:rsidRPr="001B03CB" w:rsidRDefault="00FF08A7" w:rsidP="001B03CB">
            <w:pPr>
              <w:rPr>
                <w:sz w:val="20"/>
                <w:szCs w:val="20"/>
              </w:rPr>
            </w:pPr>
            <w:r w:rsidRPr="001B03CB">
              <w:rPr>
                <w:sz w:val="20"/>
                <w:szCs w:val="20"/>
              </w:rPr>
              <w:t xml:space="preserve">1,578 </w:t>
            </w:r>
          </w:p>
        </w:tc>
        <w:tc>
          <w:tcPr>
            <w:tcW w:w="298" w:type="pct"/>
            <w:vAlign w:val="center"/>
          </w:tcPr>
          <w:p w14:paraId="2D407498" w14:textId="23F67BA8" w:rsidR="00FF08A7" w:rsidRDefault="00FF08A7" w:rsidP="001B03CB">
            <w:r w:rsidRPr="00082591">
              <w:rPr>
                <w:sz w:val="18"/>
                <w:szCs w:val="18"/>
              </w:rPr>
              <w:t>MTAD</w:t>
            </w:r>
          </w:p>
        </w:tc>
        <w:tc>
          <w:tcPr>
            <w:tcW w:w="298" w:type="pct"/>
            <w:vAlign w:val="center"/>
          </w:tcPr>
          <w:p w14:paraId="1CC5AD9C" w14:textId="41F29008" w:rsidR="00FF08A7" w:rsidRDefault="00FF08A7" w:rsidP="001B03CB">
            <w:r w:rsidRPr="002E4AF6">
              <w:rPr>
                <w:sz w:val="18"/>
                <w:szCs w:val="18"/>
              </w:rPr>
              <w:t>UK GGF</w:t>
            </w:r>
          </w:p>
        </w:tc>
        <w:tc>
          <w:tcPr>
            <w:tcW w:w="656" w:type="pct"/>
          </w:tcPr>
          <w:p w14:paraId="66A1EA99" w14:textId="4A262EC6" w:rsidR="00FF08A7" w:rsidRPr="007B2D1E" w:rsidRDefault="00FF08A7" w:rsidP="007B2D1E">
            <w:pPr>
              <w:rPr>
                <w:sz w:val="18"/>
                <w:szCs w:val="18"/>
              </w:rPr>
            </w:pPr>
            <w:r w:rsidRPr="007B2D1E">
              <w:rPr>
                <w:sz w:val="18"/>
                <w:szCs w:val="18"/>
              </w:rPr>
              <w:t>Facilities and Administration (8%)</w:t>
            </w:r>
          </w:p>
        </w:tc>
        <w:tc>
          <w:tcPr>
            <w:tcW w:w="501" w:type="pct"/>
          </w:tcPr>
          <w:p w14:paraId="6CB1E0DF" w14:textId="47FC01E9" w:rsidR="00FF08A7" w:rsidRPr="00407C63" w:rsidRDefault="00FF08A7" w:rsidP="001B03CB">
            <w:pPr>
              <w:rPr>
                <w:b/>
                <w:sz w:val="20"/>
                <w:szCs w:val="20"/>
              </w:rPr>
            </w:pPr>
            <w:r w:rsidRPr="00407C63">
              <w:rPr>
                <w:b/>
                <w:sz w:val="20"/>
                <w:szCs w:val="20"/>
              </w:rPr>
              <w:t xml:space="preserve">           12,291 </w:t>
            </w:r>
          </w:p>
        </w:tc>
      </w:tr>
      <w:tr w:rsidR="003D2FD0" w14:paraId="5B32320C" w14:textId="77777777" w:rsidTr="00242A51">
        <w:trPr>
          <w:cantSplit/>
          <w:trHeight w:val="340"/>
        </w:trPr>
        <w:tc>
          <w:tcPr>
            <w:tcW w:w="982" w:type="pct"/>
            <w:vMerge/>
          </w:tcPr>
          <w:p w14:paraId="4D17DFBE" w14:textId="77777777" w:rsidR="003D2FD0" w:rsidRPr="00137EB2" w:rsidRDefault="003D2FD0" w:rsidP="003D2FD0">
            <w:pPr>
              <w:rPr>
                <w:b/>
              </w:rPr>
            </w:pPr>
          </w:p>
        </w:tc>
        <w:tc>
          <w:tcPr>
            <w:tcW w:w="894" w:type="pct"/>
          </w:tcPr>
          <w:p w14:paraId="27EF4B60" w14:textId="4AA9135B" w:rsidR="003D2FD0" w:rsidRDefault="003D2FD0" w:rsidP="003D2FD0">
            <w:pPr>
              <w:spacing w:before="40"/>
              <w:rPr>
                <w:iCs/>
                <w:sz w:val="16"/>
              </w:rPr>
            </w:pPr>
            <w:r>
              <w:rPr>
                <w:iCs/>
                <w:sz w:val="16"/>
              </w:rPr>
              <w:t>MONITORING</w:t>
            </w:r>
          </w:p>
        </w:tc>
        <w:tc>
          <w:tcPr>
            <w:tcW w:w="358" w:type="pct"/>
            <w:vAlign w:val="center"/>
          </w:tcPr>
          <w:p w14:paraId="222B6311" w14:textId="2A0EA590" w:rsidR="003D2FD0" w:rsidRDefault="003D2FD0" w:rsidP="003D2FD0">
            <w:r w:rsidRPr="00815C33">
              <w:rPr>
                <w:sz w:val="18"/>
                <w:szCs w:val="18"/>
              </w:rPr>
              <w:t>n/a</w:t>
            </w:r>
          </w:p>
        </w:tc>
        <w:tc>
          <w:tcPr>
            <w:tcW w:w="327" w:type="pct"/>
          </w:tcPr>
          <w:p w14:paraId="758437B3" w14:textId="0EF260A7" w:rsidR="003D2FD0" w:rsidRPr="001B03CB" w:rsidRDefault="003D2FD0" w:rsidP="003D2FD0">
            <w:pPr>
              <w:rPr>
                <w:sz w:val="20"/>
                <w:szCs w:val="20"/>
              </w:rPr>
            </w:pPr>
            <w:r w:rsidRPr="00C65127">
              <w:rPr>
                <w:sz w:val="18"/>
                <w:szCs w:val="18"/>
              </w:rPr>
              <w:t>Quarterly</w:t>
            </w:r>
          </w:p>
        </w:tc>
        <w:tc>
          <w:tcPr>
            <w:tcW w:w="358" w:type="pct"/>
          </w:tcPr>
          <w:p w14:paraId="6C59B487" w14:textId="0372AA42" w:rsidR="003D2FD0" w:rsidRPr="001B03CB" w:rsidRDefault="003D2FD0" w:rsidP="003D2FD0">
            <w:pPr>
              <w:rPr>
                <w:sz w:val="20"/>
                <w:szCs w:val="20"/>
              </w:rPr>
            </w:pPr>
            <w:r w:rsidRPr="00C65127">
              <w:rPr>
                <w:sz w:val="18"/>
                <w:szCs w:val="18"/>
              </w:rPr>
              <w:t>Quarterly</w:t>
            </w:r>
          </w:p>
        </w:tc>
        <w:tc>
          <w:tcPr>
            <w:tcW w:w="328" w:type="pct"/>
          </w:tcPr>
          <w:p w14:paraId="486F8B77" w14:textId="60FA534E" w:rsidR="003D2FD0" w:rsidRPr="001B03CB" w:rsidRDefault="003D2FD0" w:rsidP="003D2FD0">
            <w:pPr>
              <w:rPr>
                <w:sz w:val="20"/>
                <w:szCs w:val="20"/>
              </w:rPr>
            </w:pPr>
            <w:r w:rsidRPr="00C65127">
              <w:rPr>
                <w:sz w:val="18"/>
                <w:szCs w:val="18"/>
              </w:rPr>
              <w:t>Quarterly</w:t>
            </w:r>
          </w:p>
        </w:tc>
        <w:tc>
          <w:tcPr>
            <w:tcW w:w="298" w:type="pct"/>
            <w:vAlign w:val="center"/>
          </w:tcPr>
          <w:p w14:paraId="7A4627C6" w14:textId="77777777" w:rsidR="003D2FD0" w:rsidRDefault="003D2FD0" w:rsidP="003D2FD0"/>
        </w:tc>
        <w:tc>
          <w:tcPr>
            <w:tcW w:w="298" w:type="pct"/>
            <w:vAlign w:val="center"/>
          </w:tcPr>
          <w:p w14:paraId="7070C512" w14:textId="77777777" w:rsidR="003D2FD0" w:rsidRDefault="003D2FD0" w:rsidP="003D2FD0"/>
        </w:tc>
        <w:tc>
          <w:tcPr>
            <w:tcW w:w="656" w:type="pct"/>
            <w:vAlign w:val="center"/>
          </w:tcPr>
          <w:p w14:paraId="31454458" w14:textId="77777777" w:rsidR="003D2FD0" w:rsidRDefault="003D2FD0" w:rsidP="003D2FD0"/>
        </w:tc>
        <w:tc>
          <w:tcPr>
            <w:tcW w:w="501" w:type="pct"/>
          </w:tcPr>
          <w:p w14:paraId="495BA0BC" w14:textId="77777777" w:rsidR="003D2FD0" w:rsidRPr="00407C63" w:rsidRDefault="003D2FD0" w:rsidP="003D2FD0">
            <w:pPr>
              <w:rPr>
                <w:b/>
                <w:sz w:val="20"/>
                <w:szCs w:val="20"/>
              </w:rPr>
            </w:pPr>
          </w:p>
        </w:tc>
      </w:tr>
      <w:tr w:rsidR="00FF08A7" w14:paraId="51C92E0D" w14:textId="77777777" w:rsidTr="001D726D">
        <w:trPr>
          <w:cantSplit/>
          <w:trHeight w:val="340"/>
        </w:trPr>
        <w:tc>
          <w:tcPr>
            <w:tcW w:w="982" w:type="pct"/>
            <w:vMerge/>
          </w:tcPr>
          <w:p w14:paraId="464A2B93" w14:textId="77777777" w:rsidR="00FF08A7" w:rsidRPr="00137EB2" w:rsidRDefault="00FF08A7" w:rsidP="00193E74">
            <w:pPr>
              <w:rPr>
                <w:b/>
              </w:rPr>
            </w:pPr>
          </w:p>
        </w:tc>
        <w:tc>
          <w:tcPr>
            <w:tcW w:w="3517" w:type="pct"/>
            <w:gridSpan w:val="8"/>
            <w:shd w:val="clear" w:color="auto" w:fill="F2F2F2" w:themeFill="background1" w:themeFillShade="F2"/>
          </w:tcPr>
          <w:p w14:paraId="47A9DAB9" w14:textId="3F0D8839" w:rsidR="00FF08A7" w:rsidRDefault="00FF08A7" w:rsidP="00193E74">
            <w:r w:rsidRPr="00ED57D5">
              <w:rPr>
                <w:b/>
                <w:sz w:val="20"/>
                <w:szCs w:val="20"/>
              </w:rPr>
              <w:t>Sub-Total for Output</w:t>
            </w:r>
            <w:r>
              <w:rPr>
                <w:b/>
                <w:sz w:val="20"/>
                <w:szCs w:val="20"/>
              </w:rPr>
              <w:t xml:space="preserve"> 6</w:t>
            </w:r>
          </w:p>
        </w:tc>
        <w:tc>
          <w:tcPr>
            <w:tcW w:w="501" w:type="pct"/>
            <w:shd w:val="clear" w:color="auto" w:fill="F2F2F2" w:themeFill="background1" w:themeFillShade="F2"/>
          </w:tcPr>
          <w:p w14:paraId="5A38D827" w14:textId="14FF9848" w:rsidR="00FF08A7" w:rsidRPr="00407C63" w:rsidRDefault="00FF08A7" w:rsidP="00193E74">
            <w:pPr>
              <w:rPr>
                <w:rFonts w:ascii="Arial" w:hAnsi="Arial" w:cs="Arial"/>
                <w:b/>
                <w:bCs/>
                <w:sz w:val="20"/>
                <w:szCs w:val="20"/>
                <w:lang w:val="en-GB" w:eastAsia="en-GB"/>
              </w:rPr>
            </w:pPr>
            <w:r>
              <w:rPr>
                <w:rFonts w:ascii="Arial" w:hAnsi="Arial" w:cs="Arial"/>
                <w:b/>
                <w:bCs/>
                <w:sz w:val="20"/>
                <w:szCs w:val="20"/>
              </w:rPr>
              <w:t xml:space="preserve">         </w:t>
            </w:r>
            <w:r w:rsidRPr="00407C63">
              <w:rPr>
                <w:b/>
                <w:sz w:val="20"/>
                <w:szCs w:val="20"/>
              </w:rPr>
              <w:t>165,922</w:t>
            </w:r>
            <w:r>
              <w:rPr>
                <w:rFonts w:ascii="Arial" w:hAnsi="Arial" w:cs="Arial"/>
                <w:b/>
                <w:bCs/>
                <w:sz w:val="20"/>
                <w:szCs w:val="20"/>
              </w:rPr>
              <w:t xml:space="preserve"> </w:t>
            </w:r>
          </w:p>
        </w:tc>
      </w:tr>
    </w:tbl>
    <w:p w14:paraId="1D0B16D3" w14:textId="77777777" w:rsidR="002E580C" w:rsidRDefault="002E580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700"/>
        <w:gridCol w:w="1081"/>
        <w:gridCol w:w="988"/>
        <w:gridCol w:w="1081"/>
        <w:gridCol w:w="991"/>
        <w:gridCol w:w="900"/>
        <w:gridCol w:w="900"/>
        <w:gridCol w:w="1981"/>
        <w:gridCol w:w="1513"/>
      </w:tblGrid>
      <w:tr w:rsidR="00BD1766" w14:paraId="5E65B706" w14:textId="77777777" w:rsidTr="00BD1766">
        <w:trPr>
          <w:cantSplit/>
          <w:trHeight w:val="340"/>
        </w:trPr>
        <w:tc>
          <w:tcPr>
            <w:tcW w:w="982" w:type="pct"/>
            <w:vMerge w:val="restart"/>
          </w:tcPr>
          <w:p w14:paraId="1B9F4670" w14:textId="284FEB85" w:rsidR="00BD1766" w:rsidRDefault="00BD1766" w:rsidP="00BD1766">
            <w:pPr>
              <w:spacing w:before="40"/>
              <w:rPr>
                <w:b/>
                <w:iCs/>
                <w:sz w:val="20"/>
                <w:szCs w:val="20"/>
              </w:rPr>
            </w:pPr>
            <w:r w:rsidRPr="006556A1">
              <w:rPr>
                <w:b/>
                <w:iCs/>
                <w:sz w:val="20"/>
                <w:szCs w:val="20"/>
              </w:rPr>
              <w:t xml:space="preserve">Output </w:t>
            </w:r>
            <w:r>
              <w:rPr>
                <w:b/>
                <w:iCs/>
                <w:sz w:val="20"/>
                <w:szCs w:val="20"/>
              </w:rPr>
              <w:t>7:</w:t>
            </w:r>
          </w:p>
          <w:p w14:paraId="41102D2B" w14:textId="1181F1AA" w:rsidR="00BD1766" w:rsidRDefault="00BD1766" w:rsidP="00BD1766">
            <w:pPr>
              <w:spacing w:before="40"/>
              <w:rPr>
                <w:b/>
                <w:iCs/>
                <w:sz w:val="20"/>
                <w:szCs w:val="20"/>
              </w:rPr>
            </w:pPr>
          </w:p>
          <w:p w14:paraId="4120B331" w14:textId="60B31321" w:rsidR="00BD1766" w:rsidRPr="00FF08A7" w:rsidRDefault="00BD1766" w:rsidP="00BD1766">
            <w:pPr>
              <w:spacing w:before="40"/>
              <w:rPr>
                <w:iCs/>
                <w:sz w:val="20"/>
                <w:szCs w:val="20"/>
              </w:rPr>
            </w:pPr>
            <w:r w:rsidRPr="00FF08A7">
              <w:rPr>
                <w:iCs/>
                <w:sz w:val="20"/>
                <w:szCs w:val="20"/>
              </w:rPr>
              <w:t>Implementation</w:t>
            </w:r>
          </w:p>
          <w:p w14:paraId="1B1B1F41" w14:textId="77777777" w:rsidR="00BD1766" w:rsidRPr="00137EB2" w:rsidRDefault="00BD1766" w:rsidP="00BD1766">
            <w:pPr>
              <w:rPr>
                <w:b/>
              </w:rPr>
            </w:pPr>
          </w:p>
        </w:tc>
        <w:tc>
          <w:tcPr>
            <w:tcW w:w="894" w:type="pct"/>
            <w:vMerge w:val="restart"/>
          </w:tcPr>
          <w:p w14:paraId="7A8ACAB7" w14:textId="62666414" w:rsidR="00BD1766" w:rsidRDefault="00BD1766" w:rsidP="00BD1766">
            <w:pPr>
              <w:spacing w:before="40"/>
              <w:rPr>
                <w:iCs/>
                <w:sz w:val="16"/>
              </w:rPr>
            </w:pPr>
            <w:r w:rsidRPr="00A76F85">
              <w:rPr>
                <w:iCs/>
                <w:sz w:val="20"/>
                <w:szCs w:val="20"/>
              </w:rPr>
              <w:t>Implementation, Monitoring and Evaluation</w:t>
            </w:r>
          </w:p>
        </w:tc>
        <w:tc>
          <w:tcPr>
            <w:tcW w:w="358" w:type="pct"/>
          </w:tcPr>
          <w:p w14:paraId="398FC0F9" w14:textId="123F5048" w:rsidR="00BD1766" w:rsidRDefault="00BD1766" w:rsidP="00BD1766">
            <w:r w:rsidRPr="00E91AAD">
              <w:rPr>
                <w:sz w:val="20"/>
                <w:szCs w:val="20"/>
              </w:rPr>
              <w:t>-</w:t>
            </w:r>
          </w:p>
        </w:tc>
        <w:tc>
          <w:tcPr>
            <w:tcW w:w="327" w:type="pct"/>
          </w:tcPr>
          <w:p w14:paraId="5AEAD8E9" w14:textId="0648AAE3" w:rsidR="00BD1766" w:rsidRPr="002E580C" w:rsidRDefault="00BD1766" w:rsidP="00BD1766">
            <w:pPr>
              <w:rPr>
                <w:sz w:val="20"/>
                <w:szCs w:val="20"/>
              </w:rPr>
            </w:pPr>
            <w:r w:rsidRPr="002E580C">
              <w:rPr>
                <w:sz w:val="20"/>
                <w:szCs w:val="20"/>
              </w:rPr>
              <w:t xml:space="preserve">          12,642 </w:t>
            </w:r>
          </w:p>
        </w:tc>
        <w:tc>
          <w:tcPr>
            <w:tcW w:w="358" w:type="pct"/>
          </w:tcPr>
          <w:p w14:paraId="7E905548" w14:textId="2CD079B8" w:rsidR="00BD1766" w:rsidRPr="002E580C" w:rsidRDefault="00BD1766" w:rsidP="00BD1766">
            <w:pPr>
              <w:rPr>
                <w:sz w:val="20"/>
                <w:szCs w:val="20"/>
              </w:rPr>
            </w:pPr>
            <w:r w:rsidRPr="002E580C">
              <w:rPr>
                <w:sz w:val="20"/>
                <w:szCs w:val="20"/>
              </w:rPr>
              <w:t xml:space="preserve">                 -   </w:t>
            </w:r>
          </w:p>
        </w:tc>
        <w:tc>
          <w:tcPr>
            <w:tcW w:w="328" w:type="pct"/>
          </w:tcPr>
          <w:p w14:paraId="0224A7EA" w14:textId="54DA449C" w:rsidR="00BD1766" w:rsidRPr="002E580C" w:rsidRDefault="00BD1766" w:rsidP="00BD1766">
            <w:pPr>
              <w:rPr>
                <w:sz w:val="20"/>
                <w:szCs w:val="20"/>
              </w:rPr>
            </w:pPr>
            <w:r w:rsidRPr="002E580C">
              <w:rPr>
                <w:sz w:val="20"/>
                <w:szCs w:val="20"/>
              </w:rPr>
              <w:t xml:space="preserve">            18,963 </w:t>
            </w:r>
          </w:p>
        </w:tc>
        <w:tc>
          <w:tcPr>
            <w:tcW w:w="298" w:type="pct"/>
            <w:vAlign w:val="center"/>
          </w:tcPr>
          <w:p w14:paraId="534A801E" w14:textId="66845919" w:rsidR="00BD1766" w:rsidRDefault="00BD1766" w:rsidP="00BD1766">
            <w:r w:rsidRPr="00082591">
              <w:rPr>
                <w:sz w:val="18"/>
                <w:szCs w:val="18"/>
              </w:rPr>
              <w:t>MTAD</w:t>
            </w:r>
          </w:p>
        </w:tc>
        <w:tc>
          <w:tcPr>
            <w:tcW w:w="298" w:type="pct"/>
            <w:vAlign w:val="center"/>
          </w:tcPr>
          <w:p w14:paraId="6C21DD02" w14:textId="7E5B0572" w:rsidR="00BD1766" w:rsidRDefault="00BD1766" w:rsidP="00BD1766">
            <w:r w:rsidRPr="002E4AF6">
              <w:rPr>
                <w:sz w:val="18"/>
                <w:szCs w:val="18"/>
              </w:rPr>
              <w:t>UK GGF</w:t>
            </w:r>
          </w:p>
        </w:tc>
        <w:tc>
          <w:tcPr>
            <w:tcW w:w="656" w:type="pct"/>
          </w:tcPr>
          <w:p w14:paraId="6A288BF6" w14:textId="33FC741A" w:rsidR="00BD1766" w:rsidRPr="000510F8" w:rsidRDefault="00BD1766" w:rsidP="00BD1766">
            <w:pPr>
              <w:rPr>
                <w:sz w:val="18"/>
                <w:szCs w:val="18"/>
              </w:rPr>
            </w:pPr>
            <w:r w:rsidRPr="000510F8">
              <w:rPr>
                <w:sz w:val="18"/>
                <w:szCs w:val="18"/>
              </w:rPr>
              <w:t>International Consultant</w:t>
            </w:r>
          </w:p>
        </w:tc>
        <w:tc>
          <w:tcPr>
            <w:tcW w:w="501" w:type="pct"/>
          </w:tcPr>
          <w:p w14:paraId="308E4E7C" w14:textId="06E366BA" w:rsidR="00BD1766" w:rsidRPr="00BD1766" w:rsidRDefault="00BD1766" w:rsidP="00BD1766">
            <w:pPr>
              <w:rPr>
                <w:b/>
                <w:sz w:val="20"/>
                <w:szCs w:val="20"/>
              </w:rPr>
            </w:pPr>
            <w:r w:rsidRPr="00BD1766">
              <w:rPr>
                <w:b/>
                <w:sz w:val="20"/>
                <w:szCs w:val="20"/>
              </w:rPr>
              <w:t xml:space="preserve">           31,606 </w:t>
            </w:r>
          </w:p>
        </w:tc>
      </w:tr>
      <w:tr w:rsidR="00BD1766" w14:paraId="779BBCF3" w14:textId="77777777" w:rsidTr="00BD1766">
        <w:trPr>
          <w:cantSplit/>
          <w:trHeight w:val="340"/>
        </w:trPr>
        <w:tc>
          <w:tcPr>
            <w:tcW w:w="982" w:type="pct"/>
            <w:vMerge/>
          </w:tcPr>
          <w:p w14:paraId="0ECB919C" w14:textId="77777777" w:rsidR="00BD1766" w:rsidRPr="006556A1" w:rsidRDefault="00BD1766" w:rsidP="00BD1766">
            <w:pPr>
              <w:spacing w:before="40"/>
              <w:rPr>
                <w:b/>
                <w:iCs/>
                <w:sz w:val="20"/>
                <w:szCs w:val="20"/>
              </w:rPr>
            </w:pPr>
          </w:p>
        </w:tc>
        <w:tc>
          <w:tcPr>
            <w:tcW w:w="894" w:type="pct"/>
            <w:vMerge/>
          </w:tcPr>
          <w:p w14:paraId="329DC50C" w14:textId="77777777" w:rsidR="00BD1766" w:rsidRPr="00A76F85" w:rsidRDefault="00BD1766" w:rsidP="00BD1766">
            <w:pPr>
              <w:spacing w:before="40"/>
              <w:rPr>
                <w:iCs/>
                <w:sz w:val="20"/>
                <w:szCs w:val="20"/>
              </w:rPr>
            </w:pPr>
          </w:p>
        </w:tc>
        <w:tc>
          <w:tcPr>
            <w:tcW w:w="358" w:type="pct"/>
          </w:tcPr>
          <w:p w14:paraId="699D19C0" w14:textId="21F79B1F" w:rsidR="00BD1766" w:rsidRDefault="00BD1766" w:rsidP="00BD1766">
            <w:r w:rsidRPr="00E91AAD">
              <w:rPr>
                <w:sz w:val="20"/>
                <w:szCs w:val="20"/>
              </w:rPr>
              <w:t>-</w:t>
            </w:r>
          </w:p>
        </w:tc>
        <w:tc>
          <w:tcPr>
            <w:tcW w:w="327" w:type="pct"/>
          </w:tcPr>
          <w:p w14:paraId="4AF1C406" w14:textId="5486FA6C" w:rsidR="00BD1766" w:rsidRPr="002E580C" w:rsidRDefault="00BD1766" w:rsidP="00BD1766">
            <w:pPr>
              <w:rPr>
                <w:sz w:val="20"/>
                <w:szCs w:val="20"/>
              </w:rPr>
            </w:pPr>
            <w:r w:rsidRPr="002E580C">
              <w:rPr>
                <w:sz w:val="20"/>
                <w:szCs w:val="20"/>
              </w:rPr>
              <w:t xml:space="preserve">          94,817 </w:t>
            </w:r>
          </w:p>
        </w:tc>
        <w:tc>
          <w:tcPr>
            <w:tcW w:w="358" w:type="pct"/>
          </w:tcPr>
          <w:p w14:paraId="37F9FBE3" w14:textId="5941F4B3" w:rsidR="00BD1766" w:rsidRPr="002E580C" w:rsidRDefault="00BD1766" w:rsidP="00BD1766">
            <w:pPr>
              <w:rPr>
                <w:sz w:val="20"/>
                <w:szCs w:val="20"/>
              </w:rPr>
            </w:pPr>
            <w:r w:rsidRPr="002E580C">
              <w:rPr>
                <w:sz w:val="20"/>
                <w:szCs w:val="20"/>
              </w:rPr>
              <w:t xml:space="preserve">          94,817 </w:t>
            </w:r>
          </w:p>
        </w:tc>
        <w:tc>
          <w:tcPr>
            <w:tcW w:w="328" w:type="pct"/>
          </w:tcPr>
          <w:p w14:paraId="0C4107EA" w14:textId="52554D58" w:rsidR="00BD1766" w:rsidRPr="002E580C" w:rsidRDefault="00BD1766" w:rsidP="00BD1766">
            <w:pPr>
              <w:rPr>
                <w:sz w:val="20"/>
                <w:szCs w:val="20"/>
              </w:rPr>
            </w:pPr>
            <w:r w:rsidRPr="002E580C">
              <w:rPr>
                <w:sz w:val="20"/>
                <w:szCs w:val="20"/>
              </w:rPr>
              <w:t xml:space="preserve">            13,906 </w:t>
            </w:r>
          </w:p>
        </w:tc>
        <w:tc>
          <w:tcPr>
            <w:tcW w:w="298" w:type="pct"/>
            <w:vAlign w:val="center"/>
          </w:tcPr>
          <w:p w14:paraId="35D94452" w14:textId="04ECDFCD" w:rsidR="00BD1766" w:rsidRDefault="00BD1766" w:rsidP="00BD1766">
            <w:r w:rsidRPr="00082591">
              <w:rPr>
                <w:sz w:val="18"/>
                <w:szCs w:val="18"/>
              </w:rPr>
              <w:t>MTAD</w:t>
            </w:r>
          </w:p>
        </w:tc>
        <w:tc>
          <w:tcPr>
            <w:tcW w:w="298" w:type="pct"/>
            <w:vAlign w:val="center"/>
          </w:tcPr>
          <w:p w14:paraId="6B1ECCFC" w14:textId="0E5278D8" w:rsidR="00BD1766" w:rsidRDefault="00BD1766" w:rsidP="00BD1766">
            <w:r w:rsidRPr="002E4AF6">
              <w:rPr>
                <w:sz w:val="18"/>
                <w:szCs w:val="18"/>
              </w:rPr>
              <w:t>UK GGF</w:t>
            </w:r>
          </w:p>
        </w:tc>
        <w:tc>
          <w:tcPr>
            <w:tcW w:w="656" w:type="pct"/>
          </w:tcPr>
          <w:p w14:paraId="17AADF87" w14:textId="76FECE3A" w:rsidR="00BD1766" w:rsidRPr="000510F8" w:rsidRDefault="00BD1766" w:rsidP="00BD1766">
            <w:pPr>
              <w:rPr>
                <w:sz w:val="18"/>
                <w:szCs w:val="18"/>
              </w:rPr>
            </w:pPr>
            <w:r w:rsidRPr="000510F8">
              <w:rPr>
                <w:sz w:val="18"/>
                <w:szCs w:val="18"/>
              </w:rPr>
              <w:t>Contractual Serv.-Ind.</w:t>
            </w:r>
          </w:p>
        </w:tc>
        <w:tc>
          <w:tcPr>
            <w:tcW w:w="501" w:type="pct"/>
          </w:tcPr>
          <w:p w14:paraId="114DFAD0" w14:textId="5CE8A6F7" w:rsidR="00BD1766" w:rsidRPr="00BD1766" w:rsidRDefault="00BD1766" w:rsidP="00BD1766">
            <w:pPr>
              <w:rPr>
                <w:b/>
                <w:sz w:val="20"/>
                <w:szCs w:val="20"/>
              </w:rPr>
            </w:pPr>
            <w:r w:rsidRPr="00BD1766">
              <w:rPr>
                <w:b/>
                <w:sz w:val="20"/>
                <w:szCs w:val="20"/>
              </w:rPr>
              <w:t xml:space="preserve">         203,540 </w:t>
            </w:r>
          </w:p>
        </w:tc>
      </w:tr>
      <w:tr w:rsidR="00BD1766" w14:paraId="153011EE" w14:textId="77777777" w:rsidTr="00BD1766">
        <w:trPr>
          <w:cantSplit/>
          <w:trHeight w:val="340"/>
        </w:trPr>
        <w:tc>
          <w:tcPr>
            <w:tcW w:w="982" w:type="pct"/>
            <w:vMerge/>
          </w:tcPr>
          <w:p w14:paraId="027B95B9" w14:textId="77777777" w:rsidR="00BD1766" w:rsidRPr="006556A1" w:rsidRDefault="00BD1766" w:rsidP="00BD1766">
            <w:pPr>
              <w:spacing w:before="40"/>
              <w:rPr>
                <w:b/>
                <w:iCs/>
                <w:sz w:val="20"/>
                <w:szCs w:val="20"/>
              </w:rPr>
            </w:pPr>
          </w:p>
        </w:tc>
        <w:tc>
          <w:tcPr>
            <w:tcW w:w="894" w:type="pct"/>
            <w:vMerge/>
          </w:tcPr>
          <w:p w14:paraId="5A2B7D33" w14:textId="77777777" w:rsidR="00BD1766" w:rsidRPr="00A76F85" w:rsidRDefault="00BD1766" w:rsidP="00BD1766">
            <w:pPr>
              <w:spacing w:before="40"/>
              <w:rPr>
                <w:iCs/>
                <w:sz w:val="20"/>
                <w:szCs w:val="20"/>
              </w:rPr>
            </w:pPr>
          </w:p>
        </w:tc>
        <w:tc>
          <w:tcPr>
            <w:tcW w:w="358" w:type="pct"/>
          </w:tcPr>
          <w:p w14:paraId="516EE0B3" w14:textId="3306BA3F" w:rsidR="00BD1766" w:rsidRDefault="00BD1766" w:rsidP="00BD1766">
            <w:r w:rsidRPr="00E91AAD">
              <w:rPr>
                <w:sz w:val="20"/>
                <w:szCs w:val="20"/>
              </w:rPr>
              <w:t>-</w:t>
            </w:r>
          </w:p>
        </w:tc>
        <w:tc>
          <w:tcPr>
            <w:tcW w:w="327" w:type="pct"/>
          </w:tcPr>
          <w:p w14:paraId="25AF1556" w14:textId="2D850C66" w:rsidR="00BD1766" w:rsidRPr="002E580C" w:rsidRDefault="00BD1766" w:rsidP="00BD1766">
            <w:pPr>
              <w:rPr>
                <w:sz w:val="20"/>
                <w:szCs w:val="20"/>
              </w:rPr>
            </w:pPr>
            <w:r w:rsidRPr="002E580C">
              <w:rPr>
                <w:sz w:val="20"/>
                <w:szCs w:val="20"/>
              </w:rPr>
              <w:t xml:space="preserve">          37,927 </w:t>
            </w:r>
          </w:p>
        </w:tc>
        <w:tc>
          <w:tcPr>
            <w:tcW w:w="358" w:type="pct"/>
          </w:tcPr>
          <w:p w14:paraId="48D243B5" w14:textId="64398051" w:rsidR="00BD1766" w:rsidRPr="002E580C" w:rsidRDefault="00BD1766" w:rsidP="00BD1766">
            <w:pPr>
              <w:rPr>
                <w:sz w:val="20"/>
                <w:szCs w:val="20"/>
              </w:rPr>
            </w:pPr>
            <w:r w:rsidRPr="002E580C">
              <w:rPr>
                <w:sz w:val="20"/>
                <w:szCs w:val="20"/>
              </w:rPr>
              <w:t xml:space="preserve">                 -   </w:t>
            </w:r>
          </w:p>
        </w:tc>
        <w:tc>
          <w:tcPr>
            <w:tcW w:w="328" w:type="pct"/>
          </w:tcPr>
          <w:p w14:paraId="457C4AD3" w14:textId="0CFC8669" w:rsidR="00BD1766" w:rsidRPr="002E580C" w:rsidRDefault="00BD1766" w:rsidP="00BD1766">
            <w:pPr>
              <w:rPr>
                <w:sz w:val="20"/>
                <w:szCs w:val="20"/>
              </w:rPr>
            </w:pPr>
            <w:r w:rsidRPr="002E580C">
              <w:rPr>
                <w:sz w:val="20"/>
                <w:szCs w:val="20"/>
              </w:rPr>
              <w:t xml:space="preserve">                   -   </w:t>
            </w:r>
          </w:p>
        </w:tc>
        <w:tc>
          <w:tcPr>
            <w:tcW w:w="298" w:type="pct"/>
            <w:vAlign w:val="center"/>
          </w:tcPr>
          <w:p w14:paraId="4C4F52D9" w14:textId="0CF2A0E2" w:rsidR="00BD1766" w:rsidRDefault="00BD1766" w:rsidP="00BD1766">
            <w:r w:rsidRPr="00082591">
              <w:rPr>
                <w:sz w:val="18"/>
                <w:szCs w:val="18"/>
              </w:rPr>
              <w:t>MTAD</w:t>
            </w:r>
          </w:p>
        </w:tc>
        <w:tc>
          <w:tcPr>
            <w:tcW w:w="298" w:type="pct"/>
            <w:vAlign w:val="center"/>
          </w:tcPr>
          <w:p w14:paraId="1A2A32A4" w14:textId="5312AA3C" w:rsidR="00BD1766" w:rsidRDefault="00BD1766" w:rsidP="00BD1766">
            <w:r w:rsidRPr="002E4AF6">
              <w:rPr>
                <w:sz w:val="18"/>
                <w:szCs w:val="18"/>
              </w:rPr>
              <w:t>UK GGF</w:t>
            </w:r>
          </w:p>
        </w:tc>
        <w:tc>
          <w:tcPr>
            <w:tcW w:w="656" w:type="pct"/>
          </w:tcPr>
          <w:p w14:paraId="5FE56EF4" w14:textId="283A7D89" w:rsidR="00BD1766" w:rsidRPr="000510F8" w:rsidRDefault="00BD1766" w:rsidP="00BD1766">
            <w:pPr>
              <w:rPr>
                <w:sz w:val="18"/>
                <w:szCs w:val="18"/>
              </w:rPr>
            </w:pPr>
            <w:r w:rsidRPr="000510F8">
              <w:rPr>
                <w:sz w:val="18"/>
                <w:szCs w:val="18"/>
              </w:rPr>
              <w:t>Vehicles</w:t>
            </w:r>
          </w:p>
        </w:tc>
        <w:tc>
          <w:tcPr>
            <w:tcW w:w="501" w:type="pct"/>
          </w:tcPr>
          <w:p w14:paraId="7FDE7B60" w14:textId="645A30D0" w:rsidR="00BD1766" w:rsidRPr="00BD1766" w:rsidRDefault="00BD1766" w:rsidP="00BD1766">
            <w:pPr>
              <w:rPr>
                <w:b/>
                <w:sz w:val="20"/>
                <w:szCs w:val="20"/>
              </w:rPr>
            </w:pPr>
            <w:r w:rsidRPr="00BD1766">
              <w:rPr>
                <w:b/>
                <w:sz w:val="20"/>
                <w:szCs w:val="20"/>
              </w:rPr>
              <w:t xml:space="preserve">           37,927 </w:t>
            </w:r>
          </w:p>
        </w:tc>
      </w:tr>
      <w:tr w:rsidR="00BD1766" w14:paraId="30A5CA98" w14:textId="77777777" w:rsidTr="00BD1766">
        <w:trPr>
          <w:cantSplit/>
          <w:trHeight w:val="340"/>
        </w:trPr>
        <w:tc>
          <w:tcPr>
            <w:tcW w:w="982" w:type="pct"/>
            <w:vMerge/>
          </w:tcPr>
          <w:p w14:paraId="723995EC" w14:textId="77777777" w:rsidR="00BD1766" w:rsidRPr="006556A1" w:rsidRDefault="00BD1766" w:rsidP="00BD1766">
            <w:pPr>
              <w:spacing w:before="40"/>
              <w:rPr>
                <w:b/>
                <w:iCs/>
                <w:sz w:val="20"/>
                <w:szCs w:val="20"/>
              </w:rPr>
            </w:pPr>
          </w:p>
        </w:tc>
        <w:tc>
          <w:tcPr>
            <w:tcW w:w="894" w:type="pct"/>
            <w:vMerge/>
          </w:tcPr>
          <w:p w14:paraId="26396490" w14:textId="77777777" w:rsidR="00BD1766" w:rsidRPr="00A76F85" w:rsidRDefault="00BD1766" w:rsidP="00BD1766">
            <w:pPr>
              <w:spacing w:before="40"/>
              <w:rPr>
                <w:iCs/>
                <w:sz w:val="20"/>
                <w:szCs w:val="20"/>
              </w:rPr>
            </w:pPr>
          </w:p>
        </w:tc>
        <w:tc>
          <w:tcPr>
            <w:tcW w:w="358" w:type="pct"/>
          </w:tcPr>
          <w:p w14:paraId="02D3BC76" w14:textId="2423CF64" w:rsidR="00BD1766" w:rsidRDefault="00BD1766" w:rsidP="00BD1766">
            <w:r w:rsidRPr="00E91AAD">
              <w:rPr>
                <w:sz w:val="20"/>
                <w:szCs w:val="20"/>
              </w:rPr>
              <w:t>-</w:t>
            </w:r>
          </w:p>
        </w:tc>
        <w:tc>
          <w:tcPr>
            <w:tcW w:w="327" w:type="pct"/>
          </w:tcPr>
          <w:p w14:paraId="0FF1ADAC" w14:textId="4EBD1B99" w:rsidR="00BD1766" w:rsidRPr="002E580C" w:rsidRDefault="00BD1766" w:rsidP="00BD1766">
            <w:pPr>
              <w:rPr>
                <w:sz w:val="20"/>
                <w:szCs w:val="20"/>
              </w:rPr>
            </w:pPr>
            <w:r w:rsidRPr="002E580C">
              <w:rPr>
                <w:sz w:val="20"/>
                <w:szCs w:val="20"/>
              </w:rPr>
              <w:t xml:space="preserve">            1,264 </w:t>
            </w:r>
          </w:p>
        </w:tc>
        <w:tc>
          <w:tcPr>
            <w:tcW w:w="358" w:type="pct"/>
          </w:tcPr>
          <w:p w14:paraId="45A058CF" w14:textId="47D891ED" w:rsidR="00BD1766" w:rsidRPr="002E580C" w:rsidRDefault="00BD1766" w:rsidP="00BD1766">
            <w:pPr>
              <w:rPr>
                <w:sz w:val="20"/>
                <w:szCs w:val="20"/>
              </w:rPr>
            </w:pPr>
            <w:r w:rsidRPr="002E580C">
              <w:rPr>
                <w:sz w:val="20"/>
                <w:szCs w:val="20"/>
              </w:rPr>
              <w:t xml:space="preserve">            2,276 </w:t>
            </w:r>
          </w:p>
        </w:tc>
        <w:tc>
          <w:tcPr>
            <w:tcW w:w="328" w:type="pct"/>
          </w:tcPr>
          <w:p w14:paraId="337BC5F5" w14:textId="5A6306AA" w:rsidR="00BD1766" w:rsidRPr="002E580C" w:rsidRDefault="00BD1766" w:rsidP="00BD1766">
            <w:pPr>
              <w:rPr>
                <w:sz w:val="20"/>
                <w:szCs w:val="20"/>
              </w:rPr>
            </w:pPr>
            <w:r w:rsidRPr="002E580C">
              <w:rPr>
                <w:sz w:val="20"/>
                <w:szCs w:val="20"/>
              </w:rPr>
              <w:t xml:space="preserve">                253 </w:t>
            </w:r>
          </w:p>
        </w:tc>
        <w:tc>
          <w:tcPr>
            <w:tcW w:w="298" w:type="pct"/>
            <w:vAlign w:val="center"/>
          </w:tcPr>
          <w:p w14:paraId="2E6609CB" w14:textId="0E19991D" w:rsidR="00BD1766" w:rsidRDefault="00BD1766" w:rsidP="00BD1766">
            <w:r w:rsidRPr="00082591">
              <w:rPr>
                <w:sz w:val="18"/>
                <w:szCs w:val="18"/>
              </w:rPr>
              <w:t>MTAD</w:t>
            </w:r>
          </w:p>
        </w:tc>
        <w:tc>
          <w:tcPr>
            <w:tcW w:w="298" w:type="pct"/>
            <w:vAlign w:val="center"/>
          </w:tcPr>
          <w:p w14:paraId="1B9276A8" w14:textId="0713B4CC" w:rsidR="00BD1766" w:rsidRDefault="00BD1766" w:rsidP="00BD1766">
            <w:r w:rsidRPr="002E4AF6">
              <w:rPr>
                <w:sz w:val="18"/>
                <w:szCs w:val="18"/>
              </w:rPr>
              <w:t>UK GGF</w:t>
            </w:r>
          </w:p>
        </w:tc>
        <w:tc>
          <w:tcPr>
            <w:tcW w:w="656" w:type="pct"/>
          </w:tcPr>
          <w:p w14:paraId="5CDED090" w14:textId="66EEAAFD" w:rsidR="00BD1766" w:rsidRPr="000510F8" w:rsidRDefault="00BD1766" w:rsidP="00BD1766">
            <w:pPr>
              <w:rPr>
                <w:sz w:val="18"/>
                <w:szCs w:val="18"/>
              </w:rPr>
            </w:pPr>
            <w:r w:rsidRPr="000510F8">
              <w:rPr>
                <w:sz w:val="18"/>
                <w:szCs w:val="18"/>
              </w:rPr>
              <w:t>Materials and Goods</w:t>
            </w:r>
          </w:p>
        </w:tc>
        <w:tc>
          <w:tcPr>
            <w:tcW w:w="501" w:type="pct"/>
          </w:tcPr>
          <w:p w14:paraId="6AF413BB" w14:textId="730F88A8" w:rsidR="00BD1766" w:rsidRPr="00BD1766" w:rsidRDefault="00BD1766" w:rsidP="00BD1766">
            <w:pPr>
              <w:rPr>
                <w:b/>
                <w:sz w:val="20"/>
                <w:szCs w:val="20"/>
              </w:rPr>
            </w:pPr>
            <w:r w:rsidRPr="00BD1766">
              <w:rPr>
                <w:b/>
                <w:sz w:val="20"/>
                <w:szCs w:val="20"/>
              </w:rPr>
              <w:t xml:space="preserve">             3,793 </w:t>
            </w:r>
          </w:p>
        </w:tc>
      </w:tr>
      <w:tr w:rsidR="00BD1766" w14:paraId="13C772D2" w14:textId="77777777" w:rsidTr="00BD1766">
        <w:trPr>
          <w:cantSplit/>
          <w:trHeight w:val="340"/>
        </w:trPr>
        <w:tc>
          <w:tcPr>
            <w:tcW w:w="982" w:type="pct"/>
            <w:vMerge/>
          </w:tcPr>
          <w:p w14:paraId="29586B58" w14:textId="77777777" w:rsidR="00BD1766" w:rsidRPr="006556A1" w:rsidRDefault="00BD1766" w:rsidP="00BD1766">
            <w:pPr>
              <w:spacing w:before="40"/>
              <w:rPr>
                <w:b/>
                <w:iCs/>
                <w:sz w:val="20"/>
                <w:szCs w:val="20"/>
              </w:rPr>
            </w:pPr>
          </w:p>
        </w:tc>
        <w:tc>
          <w:tcPr>
            <w:tcW w:w="894" w:type="pct"/>
            <w:vMerge/>
          </w:tcPr>
          <w:p w14:paraId="401AC61E" w14:textId="77777777" w:rsidR="00BD1766" w:rsidRPr="00A76F85" w:rsidRDefault="00BD1766" w:rsidP="00BD1766">
            <w:pPr>
              <w:spacing w:before="40"/>
              <w:rPr>
                <w:iCs/>
                <w:sz w:val="20"/>
                <w:szCs w:val="20"/>
              </w:rPr>
            </w:pPr>
          </w:p>
        </w:tc>
        <w:tc>
          <w:tcPr>
            <w:tcW w:w="358" w:type="pct"/>
          </w:tcPr>
          <w:p w14:paraId="5E2F4922" w14:textId="0CD7F444" w:rsidR="00BD1766" w:rsidRDefault="00BD1766" w:rsidP="00BD1766">
            <w:r w:rsidRPr="00E91AAD">
              <w:rPr>
                <w:sz w:val="20"/>
                <w:szCs w:val="20"/>
              </w:rPr>
              <w:t>-</w:t>
            </w:r>
          </w:p>
        </w:tc>
        <w:tc>
          <w:tcPr>
            <w:tcW w:w="327" w:type="pct"/>
          </w:tcPr>
          <w:p w14:paraId="57158E31" w14:textId="2403923C" w:rsidR="00BD1766" w:rsidRPr="002E580C" w:rsidRDefault="00BD1766" w:rsidP="00BD1766">
            <w:pPr>
              <w:rPr>
                <w:sz w:val="20"/>
                <w:szCs w:val="20"/>
              </w:rPr>
            </w:pPr>
            <w:r w:rsidRPr="002E580C">
              <w:rPr>
                <w:sz w:val="20"/>
                <w:szCs w:val="20"/>
              </w:rPr>
              <w:t xml:space="preserve">            1,517 </w:t>
            </w:r>
          </w:p>
        </w:tc>
        <w:tc>
          <w:tcPr>
            <w:tcW w:w="358" w:type="pct"/>
          </w:tcPr>
          <w:p w14:paraId="70FCDCC4" w14:textId="380DBF8B" w:rsidR="00BD1766" w:rsidRPr="002E580C" w:rsidRDefault="00BD1766" w:rsidP="00BD1766">
            <w:pPr>
              <w:rPr>
                <w:sz w:val="20"/>
                <w:szCs w:val="20"/>
              </w:rPr>
            </w:pPr>
            <w:r w:rsidRPr="002E580C">
              <w:rPr>
                <w:sz w:val="20"/>
                <w:szCs w:val="20"/>
              </w:rPr>
              <w:t xml:space="preserve">            1,896 </w:t>
            </w:r>
          </w:p>
        </w:tc>
        <w:tc>
          <w:tcPr>
            <w:tcW w:w="328" w:type="pct"/>
          </w:tcPr>
          <w:p w14:paraId="2FAE4BC8" w14:textId="027A16BC" w:rsidR="00BD1766" w:rsidRPr="002E580C" w:rsidRDefault="00BD1766" w:rsidP="00BD1766">
            <w:pPr>
              <w:rPr>
                <w:sz w:val="20"/>
                <w:szCs w:val="20"/>
              </w:rPr>
            </w:pPr>
            <w:r w:rsidRPr="002E580C">
              <w:rPr>
                <w:sz w:val="20"/>
                <w:szCs w:val="20"/>
              </w:rPr>
              <w:t xml:space="preserve">                632 </w:t>
            </w:r>
          </w:p>
        </w:tc>
        <w:tc>
          <w:tcPr>
            <w:tcW w:w="298" w:type="pct"/>
            <w:vAlign w:val="center"/>
          </w:tcPr>
          <w:p w14:paraId="4C9E05CE" w14:textId="1A0B9F9F" w:rsidR="00BD1766" w:rsidRDefault="00BD1766" w:rsidP="00BD1766">
            <w:r w:rsidRPr="00082591">
              <w:rPr>
                <w:sz w:val="18"/>
                <w:szCs w:val="18"/>
              </w:rPr>
              <w:t>MTAD</w:t>
            </w:r>
          </w:p>
        </w:tc>
        <w:tc>
          <w:tcPr>
            <w:tcW w:w="298" w:type="pct"/>
            <w:vAlign w:val="center"/>
          </w:tcPr>
          <w:p w14:paraId="65519AFB" w14:textId="4AF7625D" w:rsidR="00BD1766" w:rsidRDefault="00BD1766" w:rsidP="00BD1766">
            <w:r w:rsidRPr="002E4AF6">
              <w:rPr>
                <w:sz w:val="18"/>
                <w:szCs w:val="18"/>
              </w:rPr>
              <w:t>UK GGF</w:t>
            </w:r>
          </w:p>
        </w:tc>
        <w:tc>
          <w:tcPr>
            <w:tcW w:w="656" w:type="pct"/>
          </w:tcPr>
          <w:p w14:paraId="06B385A6" w14:textId="6D228AEB" w:rsidR="00BD1766" w:rsidRPr="000510F8" w:rsidRDefault="00BD1766" w:rsidP="00BD1766">
            <w:pPr>
              <w:rPr>
                <w:sz w:val="18"/>
                <w:szCs w:val="18"/>
              </w:rPr>
            </w:pPr>
            <w:r w:rsidRPr="000510F8">
              <w:rPr>
                <w:sz w:val="18"/>
                <w:szCs w:val="18"/>
              </w:rPr>
              <w:t xml:space="preserve">Communications and </w:t>
            </w:r>
            <w:proofErr w:type="gramStart"/>
            <w:r w:rsidRPr="000510F8">
              <w:rPr>
                <w:sz w:val="18"/>
                <w:szCs w:val="18"/>
              </w:rPr>
              <w:t>Audio Visual</w:t>
            </w:r>
            <w:proofErr w:type="gramEnd"/>
            <w:r w:rsidRPr="000510F8">
              <w:rPr>
                <w:sz w:val="18"/>
                <w:szCs w:val="18"/>
              </w:rPr>
              <w:t xml:space="preserve"> Eq.</w:t>
            </w:r>
          </w:p>
        </w:tc>
        <w:tc>
          <w:tcPr>
            <w:tcW w:w="501" w:type="pct"/>
          </w:tcPr>
          <w:p w14:paraId="301AEB73" w14:textId="35FA80DB" w:rsidR="00BD1766" w:rsidRPr="00BD1766" w:rsidRDefault="00BD1766" w:rsidP="00BD1766">
            <w:pPr>
              <w:rPr>
                <w:b/>
                <w:sz w:val="20"/>
                <w:szCs w:val="20"/>
              </w:rPr>
            </w:pPr>
            <w:r w:rsidRPr="00BD1766">
              <w:rPr>
                <w:b/>
                <w:sz w:val="20"/>
                <w:szCs w:val="20"/>
              </w:rPr>
              <w:t xml:space="preserve">             4,046 </w:t>
            </w:r>
          </w:p>
        </w:tc>
      </w:tr>
      <w:tr w:rsidR="00BD1766" w14:paraId="1D505E02" w14:textId="77777777" w:rsidTr="00BD1766">
        <w:trPr>
          <w:cantSplit/>
          <w:trHeight w:val="340"/>
        </w:trPr>
        <w:tc>
          <w:tcPr>
            <w:tcW w:w="982" w:type="pct"/>
            <w:vMerge/>
          </w:tcPr>
          <w:p w14:paraId="06C2E893" w14:textId="77777777" w:rsidR="00BD1766" w:rsidRPr="006556A1" w:rsidRDefault="00BD1766" w:rsidP="00BD1766">
            <w:pPr>
              <w:spacing w:before="40"/>
              <w:rPr>
                <w:b/>
                <w:iCs/>
                <w:sz w:val="20"/>
                <w:szCs w:val="20"/>
              </w:rPr>
            </w:pPr>
          </w:p>
        </w:tc>
        <w:tc>
          <w:tcPr>
            <w:tcW w:w="894" w:type="pct"/>
            <w:vMerge/>
          </w:tcPr>
          <w:p w14:paraId="7E611528" w14:textId="77777777" w:rsidR="00BD1766" w:rsidRPr="00A76F85" w:rsidRDefault="00BD1766" w:rsidP="00BD1766">
            <w:pPr>
              <w:spacing w:before="40"/>
              <w:rPr>
                <w:iCs/>
                <w:sz w:val="20"/>
                <w:szCs w:val="20"/>
              </w:rPr>
            </w:pPr>
          </w:p>
        </w:tc>
        <w:tc>
          <w:tcPr>
            <w:tcW w:w="358" w:type="pct"/>
          </w:tcPr>
          <w:p w14:paraId="6D75A3DA" w14:textId="53C28C60" w:rsidR="00BD1766" w:rsidRDefault="00BD1766" w:rsidP="00BD1766">
            <w:r w:rsidRPr="00E91AAD">
              <w:rPr>
                <w:sz w:val="20"/>
                <w:szCs w:val="20"/>
              </w:rPr>
              <w:t>-</w:t>
            </w:r>
          </w:p>
        </w:tc>
        <w:tc>
          <w:tcPr>
            <w:tcW w:w="327" w:type="pct"/>
          </w:tcPr>
          <w:p w14:paraId="551BDA01" w14:textId="20C6D89B" w:rsidR="00BD1766" w:rsidRPr="002E580C" w:rsidRDefault="00BD1766" w:rsidP="00BD1766">
            <w:pPr>
              <w:rPr>
                <w:sz w:val="20"/>
                <w:szCs w:val="20"/>
              </w:rPr>
            </w:pPr>
            <w:r w:rsidRPr="002E580C">
              <w:rPr>
                <w:sz w:val="20"/>
                <w:szCs w:val="20"/>
              </w:rPr>
              <w:t xml:space="preserve">              506 </w:t>
            </w:r>
          </w:p>
        </w:tc>
        <w:tc>
          <w:tcPr>
            <w:tcW w:w="358" w:type="pct"/>
          </w:tcPr>
          <w:p w14:paraId="2887434A" w14:textId="07706F88" w:rsidR="00BD1766" w:rsidRPr="002E580C" w:rsidRDefault="00BD1766" w:rsidP="00BD1766">
            <w:pPr>
              <w:rPr>
                <w:sz w:val="20"/>
                <w:szCs w:val="20"/>
              </w:rPr>
            </w:pPr>
            <w:r w:rsidRPr="002E580C">
              <w:rPr>
                <w:sz w:val="20"/>
                <w:szCs w:val="20"/>
              </w:rPr>
              <w:t xml:space="preserve">            1,011 </w:t>
            </w:r>
          </w:p>
        </w:tc>
        <w:tc>
          <w:tcPr>
            <w:tcW w:w="328" w:type="pct"/>
          </w:tcPr>
          <w:p w14:paraId="682D2913" w14:textId="7F7367E1" w:rsidR="00BD1766" w:rsidRPr="002E580C" w:rsidRDefault="00BD1766" w:rsidP="00BD1766">
            <w:pPr>
              <w:rPr>
                <w:sz w:val="20"/>
                <w:szCs w:val="20"/>
              </w:rPr>
            </w:pPr>
            <w:r w:rsidRPr="002E580C">
              <w:rPr>
                <w:sz w:val="20"/>
                <w:szCs w:val="20"/>
              </w:rPr>
              <w:t xml:space="preserve">                379 </w:t>
            </w:r>
          </w:p>
        </w:tc>
        <w:tc>
          <w:tcPr>
            <w:tcW w:w="298" w:type="pct"/>
            <w:vAlign w:val="center"/>
          </w:tcPr>
          <w:p w14:paraId="278DAAC6" w14:textId="0F856E31" w:rsidR="00BD1766" w:rsidRDefault="00BD1766" w:rsidP="00BD1766">
            <w:r w:rsidRPr="00082591">
              <w:rPr>
                <w:sz w:val="18"/>
                <w:szCs w:val="18"/>
              </w:rPr>
              <w:t>MTAD</w:t>
            </w:r>
          </w:p>
        </w:tc>
        <w:tc>
          <w:tcPr>
            <w:tcW w:w="298" w:type="pct"/>
            <w:vAlign w:val="center"/>
          </w:tcPr>
          <w:p w14:paraId="00DD44DA" w14:textId="0CE11091" w:rsidR="00BD1766" w:rsidRDefault="00BD1766" w:rsidP="00BD1766">
            <w:r w:rsidRPr="002E4AF6">
              <w:rPr>
                <w:sz w:val="18"/>
                <w:szCs w:val="18"/>
              </w:rPr>
              <w:t>UK GGF</w:t>
            </w:r>
          </w:p>
        </w:tc>
        <w:tc>
          <w:tcPr>
            <w:tcW w:w="656" w:type="pct"/>
          </w:tcPr>
          <w:p w14:paraId="43A70748" w14:textId="61383F7F" w:rsidR="00BD1766" w:rsidRPr="000510F8" w:rsidRDefault="00BD1766" w:rsidP="00BD1766">
            <w:pPr>
              <w:rPr>
                <w:sz w:val="18"/>
                <w:szCs w:val="18"/>
              </w:rPr>
            </w:pPr>
            <w:r w:rsidRPr="000510F8">
              <w:rPr>
                <w:sz w:val="18"/>
                <w:szCs w:val="18"/>
              </w:rPr>
              <w:t>Supplies</w:t>
            </w:r>
          </w:p>
        </w:tc>
        <w:tc>
          <w:tcPr>
            <w:tcW w:w="501" w:type="pct"/>
          </w:tcPr>
          <w:p w14:paraId="79CF35D0" w14:textId="662E13B8" w:rsidR="00BD1766" w:rsidRPr="00BD1766" w:rsidRDefault="00BD1766" w:rsidP="00BD1766">
            <w:pPr>
              <w:rPr>
                <w:b/>
                <w:sz w:val="20"/>
                <w:szCs w:val="20"/>
              </w:rPr>
            </w:pPr>
            <w:r w:rsidRPr="00BD1766">
              <w:rPr>
                <w:b/>
                <w:sz w:val="20"/>
                <w:szCs w:val="20"/>
              </w:rPr>
              <w:t xml:space="preserve">             1,896 </w:t>
            </w:r>
          </w:p>
        </w:tc>
      </w:tr>
      <w:tr w:rsidR="00BD1766" w14:paraId="3CF8E51E" w14:textId="77777777" w:rsidTr="00BD1766">
        <w:trPr>
          <w:cantSplit/>
          <w:trHeight w:val="340"/>
        </w:trPr>
        <w:tc>
          <w:tcPr>
            <w:tcW w:w="982" w:type="pct"/>
            <w:vMerge/>
          </w:tcPr>
          <w:p w14:paraId="24F29795" w14:textId="77777777" w:rsidR="00BD1766" w:rsidRPr="006556A1" w:rsidRDefault="00BD1766" w:rsidP="00BD1766">
            <w:pPr>
              <w:spacing w:before="40"/>
              <w:rPr>
                <w:b/>
                <w:iCs/>
                <w:sz w:val="20"/>
                <w:szCs w:val="20"/>
              </w:rPr>
            </w:pPr>
          </w:p>
        </w:tc>
        <w:tc>
          <w:tcPr>
            <w:tcW w:w="894" w:type="pct"/>
            <w:vMerge/>
          </w:tcPr>
          <w:p w14:paraId="09AE01DA" w14:textId="77777777" w:rsidR="00BD1766" w:rsidRPr="00A76F85" w:rsidRDefault="00BD1766" w:rsidP="00BD1766">
            <w:pPr>
              <w:spacing w:before="40"/>
              <w:rPr>
                <w:iCs/>
                <w:sz w:val="20"/>
                <w:szCs w:val="20"/>
              </w:rPr>
            </w:pPr>
          </w:p>
        </w:tc>
        <w:tc>
          <w:tcPr>
            <w:tcW w:w="358" w:type="pct"/>
          </w:tcPr>
          <w:p w14:paraId="7389D00C" w14:textId="69901723" w:rsidR="00BD1766" w:rsidRDefault="00BD1766" w:rsidP="00BD1766">
            <w:r w:rsidRPr="00E91AAD">
              <w:rPr>
                <w:sz w:val="20"/>
                <w:szCs w:val="20"/>
              </w:rPr>
              <w:t>-</w:t>
            </w:r>
          </w:p>
        </w:tc>
        <w:tc>
          <w:tcPr>
            <w:tcW w:w="327" w:type="pct"/>
          </w:tcPr>
          <w:p w14:paraId="08FF63FC" w14:textId="09651AC7" w:rsidR="00BD1766" w:rsidRPr="002E580C" w:rsidRDefault="00BD1766" w:rsidP="00BD1766">
            <w:pPr>
              <w:rPr>
                <w:sz w:val="20"/>
                <w:szCs w:val="20"/>
              </w:rPr>
            </w:pPr>
            <w:r w:rsidRPr="002E580C">
              <w:rPr>
                <w:sz w:val="20"/>
                <w:szCs w:val="20"/>
              </w:rPr>
              <w:t xml:space="preserve">            3,793 </w:t>
            </w:r>
          </w:p>
        </w:tc>
        <w:tc>
          <w:tcPr>
            <w:tcW w:w="358" w:type="pct"/>
          </w:tcPr>
          <w:p w14:paraId="48AB6555" w14:textId="06C0F779" w:rsidR="00BD1766" w:rsidRPr="002E580C" w:rsidRDefault="00BD1766" w:rsidP="00BD1766">
            <w:pPr>
              <w:rPr>
                <w:sz w:val="20"/>
                <w:szCs w:val="20"/>
              </w:rPr>
            </w:pPr>
            <w:r w:rsidRPr="002E580C">
              <w:rPr>
                <w:sz w:val="20"/>
                <w:szCs w:val="20"/>
              </w:rPr>
              <w:t xml:space="preserve">            1,138 </w:t>
            </w:r>
          </w:p>
        </w:tc>
        <w:tc>
          <w:tcPr>
            <w:tcW w:w="328" w:type="pct"/>
          </w:tcPr>
          <w:p w14:paraId="725B3CDA" w14:textId="33E292C2" w:rsidR="00BD1766" w:rsidRPr="002E580C" w:rsidRDefault="00BD1766" w:rsidP="00BD1766">
            <w:pPr>
              <w:rPr>
                <w:sz w:val="20"/>
                <w:szCs w:val="20"/>
              </w:rPr>
            </w:pPr>
            <w:r w:rsidRPr="002E580C">
              <w:rPr>
                <w:sz w:val="20"/>
                <w:szCs w:val="20"/>
              </w:rPr>
              <w:t xml:space="preserve">                   -   </w:t>
            </w:r>
          </w:p>
        </w:tc>
        <w:tc>
          <w:tcPr>
            <w:tcW w:w="298" w:type="pct"/>
            <w:vAlign w:val="center"/>
          </w:tcPr>
          <w:p w14:paraId="313A6245" w14:textId="31453815" w:rsidR="00BD1766" w:rsidRDefault="00BD1766" w:rsidP="00BD1766">
            <w:r w:rsidRPr="00082591">
              <w:rPr>
                <w:sz w:val="18"/>
                <w:szCs w:val="18"/>
              </w:rPr>
              <w:t>MTAD</w:t>
            </w:r>
          </w:p>
        </w:tc>
        <w:tc>
          <w:tcPr>
            <w:tcW w:w="298" w:type="pct"/>
            <w:vAlign w:val="center"/>
          </w:tcPr>
          <w:p w14:paraId="27D8BA46" w14:textId="47855A51" w:rsidR="00BD1766" w:rsidRDefault="00BD1766" w:rsidP="00BD1766">
            <w:r w:rsidRPr="002E4AF6">
              <w:rPr>
                <w:sz w:val="18"/>
                <w:szCs w:val="18"/>
              </w:rPr>
              <w:t>UK GGF</w:t>
            </w:r>
          </w:p>
        </w:tc>
        <w:tc>
          <w:tcPr>
            <w:tcW w:w="656" w:type="pct"/>
          </w:tcPr>
          <w:p w14:paraId="406ED4AA" w14:textId="45E8DB28" w:rsidR="00BD1766" w:rsidRPr="000510F8" w:rsidRDefault="00BD1766" w:rsidP="00BD1766">
            <w:pPr>
              <w:rPr>
                <w:sz w:val="18"/>
                <w:szCs w:val="18"/>
              </w:rPr>
            </w:pPr>
            <w:r w:rsidRPr="000510F8">
              <w:rPr>
                <w:sz w:val="18"/>
                <w:szCs w:val="18"/>
              </w:rPr>
              <w:t>IT Equipment</w:t>
            </w:r>
          </w:p>
        </w:tc>
        <w:tc>
          <w:tcPr>
            <w:tcW w:w="501" w:type="pct"/>
          </w:tcPr>
          <w:p w14:paraId="76E1514D" w14:textId="10B76299" w:rsidR="00BD1766" w:rsidRPr="00BD1766" w:rsidRDefault="00BD1766" w:rsidP="00BD1766">
            <w:pPr>
              <w:rPr>
                <w:b/>
                <w:sz w:val="20"/>
                <w:szCs w:val="20"/>
              </w:rPr>
            </w:pPr>
            <w:r w:rsidRPr="00BD1766">
              <w:rPr>
                <w:b/>
                <w:sz w:val="20"/>
                <w:szCs w:val="20"/>
              </w:rPr>
              <w:t xml:space="preserve">             4,930 </w:t>
            </w:r>
          </w:p>
        </w:tc>
      </w:tr>
      <w:tr w:rsidR="00BD1766" w14:paraId="74E8E8B7" w14:textId="77777777" w:rsidTr="00BD1766">
        <w:trPr>
          <w:cantSplit/>
          <w:trHeight w:val="340"/>
        </w:trPr>
        <w:tc>
          <w:tcPr>
            <w:tcW w:w="982" w:type="pct"/>
            <w:vMerge/>
          </w:tcPr>
          <w:p w14:paraId="2BA6069F" w14:textId="77777777" w:rsidR="00BD1766" w:rsidRPr="006556A1" w:rsidRDefault="00BD1766" w:rsidP="00BD1766">
            <w:pPr>
              <w:spacing w:before="40"/>
              <w:rPr>
                <w:b/>
                <w:iCs/>
                <w:sz w:val="20"/>
                <w:szCs w:val="20"/>
              </w:rPr>
            </w:pPr>
          </w:p>
        </w:tc>
        <w:tc>
          <w:tcPr>
            <w:tcW w:w="894" w:type="pct"/>
            <w:vMerge/>
          </w:tcPr>
          <w:p w14:paraId="1B58BED5" w14:textId="77777777" w:rsidR="00BD1766" w:rsidRPr="00A76F85" w:rsidRDefault="00BD1766" w:rsidP="00BD1766">
            <w:pPr>
              <w:spacing w:before="40"/>
              <w:rPr>
                <w:iCs/>
                <w:sz w:val="20"/>
                <w:szCs w:val="20"/>
              </w:rPr>
            </w:pPr>
          </w:p>
        </w:tc>
        <w:tc>
          <w:tcPr>
            <w:tcW w:w="358" w:type="pct"/>
          </w:tcPr>
          <w:p w14:paraId="369DA647" w14:textId="57D498DE" w:rsidR="00BD1766" w:rsidRDefault="00BD1766" w:rsidP="00BD1766">
            <w:r w:rsidRPr="00E91AAD">
              <w:rPr>
                <w:sz w:val="20"/>
                <w:szCs w:val="20"/>
              </w:rPr>
              <w:t>-</w:t>
            </w:r>
          </w:p>
        </w:tc>
        <w:tc>
          <w:tcPr>
            <w:tcW w:w="327" w:type="pct"/>
          </w:tcPr>
          <w:p w14:paraId="5900D4C6" w14:textId="1624DFFD" w:rsidR="00BD1766" w:rsidRPr="002E580C" w:rsidRDefault="00BD1766" w:rsidP="00BD1766">
            <w:pPr>
              <w:rPr>
                <w:sz w:val="20"/>
                <w:szCs w:val="20"/>
              </w:rPr>
            </w:pPr>
            <w:r w:rsidRPr="002E580C">
              <w:rPr>
                <w:sz w:val="20"/>
                <w:szCs w:val="20"/>
              </w:rPr>
              <w:t xml:space="preserve">            1,643 </w:t>
            </w:r>
          </w:p>
        </w:tc>
        <w:tc>
          <w:tcPr>
            <w:tcW w:w="358" w:type="pct"/>
          </w:tcPr>
          <w:p w14:paraId="0FEF87C0" w14:textId="1FB1B9A4" w:rsidR="00BD1766" w:rsidRPr="002E580C" w:rsidRDefault="00BD1766" w:rsidP="00BD1766">
            <w:pPr>
              <w:rPr>
                <w:sz w:val="20"/>
                <w:szCs w:val="20"/>
              </w:rPr>
            </w:pPr>
            <w:r w:rsidRPr="002E580C">
              <w:rPr>
                <w:sz w:val="20"/>
                <w:szCs w:val="20"/>
              </w:rPr>
              <w:t xml:space="preserve">            2,670 </w:t>
            </w:r>
          </w:p>
        </w:tc>
        <w:tc>
          <w:tcPr>
            <w:tcW w:w="328" w:type="pct"/>
          </w:tcPr>
          <w:p w14:paraId="73377FBA" w14:textId="002B7C0F" w:rsidR="00BD1766" w:rsidRPr="002E580C" w:rsidRDefault="00BD1766" w:rsidP="00BD1766">
            <w:pPr>
              <w:rPr>
                <w:sz w:val="20"/>
                <w:szCs w:val="20"/>
              </w:rPr>
            </w:pPr>
            <w:r w:rsidRPr="002E580C">
              <w:rPr>
                <w:sz w:val="20"/>
                <w:szCs w:val="20"/>
              </w:rPr>
              <w:t xml:space="preserve">                885 </w:t>
            </w:r>
          </w:p>
        </w:tc>
        <w:tc>
          <w:tcPr>
            <w:tcW w:w="298" w:type="pct"/>
            <w:vAlign w:val="center"/>
          </w:tcPr>
          <w:p w14:paraId="332BFE81" w14:textId="61E6A359" w:rsidR="00BD1766" w:rsidRDefault="00BD1766" w:rsidP="00BD1766">
            <w:r w:rsidRPr="00082591">
              <w:rPr>
                <w:sz w:val="18"/>
                <w:szCs w:val="18"/>
              </w:rPr>
              <w:t>MTAD</w:t>
            </w:r>
          </w:p>
        </w:tc>
        <w:tc>
          <w:tcPr>
            <w:tcW w:w="298" w:type="pct"/>
            <w:vAlign w:val="center"/>
          </w:tcPr>
          <w:p w14:paraId="39CF5F20" w14:textId="681589F0" w:rsidR="00BD1766" w:rsidRDefault="00BD1766" w:rsidP="00BD1766">
            <w:r w:rsidRPr="002E4AF6">
              <w:rPr>
                <w:sz w:val="18"/>
                <w:szCs w:val="18"/>
              </w:rPr>
              <w:t>UK GGF</w:t>
            </w:r>
          </w:p>
        </w:tc>
        <w:tc>
          <w:tcPr>
            <w:tcW w:w="656" w:type="pct"/>
          </w:tcPr>
          <w:p w14:paraId="6381144E" w14:textId="112C5637" w:rsidR="00BD1766" w:rsidRPr="000510F8" w:rsidRDefault="00BD1766" w:rsidP="00BD1766">
            <w:pPr>
              <w:rPr>
                <w:sz w:val="18"/>
                <w:szCs w:val="18"/>
              </w:rPr>
            </w:pPr>
            <w:r w:rsidRPr="000510F8">
              <w:rPr>
                <w:sz w:val="18"/>
                <w:szCs w:val="18"/>
              </w:rPr>
              <w:t xml:space="preserve">Rental and </w:t>
            </w:r>
            <w:proofErr w:type="spellStart"/>
            <w:r w:rsidRPr="000510F8">
              <w:rPr>
                <w:sz w:val="18"/>
                <w:szCs w:val="18"/>
              </w:rPr>
              <w:t>Maint</w:t>
            </w:r>
            <w:proofErr w:type="spellEnd"/>
            <w:r w:rsidRPr="000510F8">
              <w:rPr>
                <w:sz w:val="18"/>
                <w:szCs w:val="18"/>
              </w:rPr>
              <w:t>. of Information Technology Eq.</w:t>
            </w:r>
          </w:p>
        </w:tc>
        <w:tc>
          <w:tcPr>
            <w:tcW w:w="501" w:type="pct"/>
          </w:tcPr>
          <w:p w14:paraId="69F4F1B0" w14:textId="664E3882" w:rsidR="00BD1766" w:rsidRPr="00BD1766" w:rsidRDefault="00BD1766" w:rsidP="00BD1766">
            <w:pPr>
              <w:rPr>
                <w:b/>
                <w:sz w:val="20"/>
                <w:szCs w:val="20"/>
              </w:rPr>
            </w:pPr>
            <w:r w:rsidRPr="00BD1766">
              <w:rPr>
                <w:b/>
                <w:sz w:val="20"/>
                <w:szCs w:val="20"/>
              </w:rPr>
              <w:t xml:space="preserve">             5,198 </w:t>
            </w:r>
          </w:p>
        </w:tc>
      </w:tr>
      <w:tr w:rsidR="00BD1766" w14:paraId="11128970" w14:textId="77777777" w:rsidTr="00BD1766">
        <w:trPr>
          <w:cantSplit/>
          <w:trHeight w:val="340"/>
        </w:trPr>
        <w:tc>
          <w:tcPr>
            <w:tcW w:w="982" w:type="pct"/>
            <w:vMerge/>
          </w:tcPr>
          <w:p w14:paraId="71AFAC31" w14:textId="77777777" w:rsidR="00BD1766" w:rsidRPr="006556A1" w:rsidRDefault="00BD1766" w:rsidP="00BD1766">
            <w:pPr>
              <w:spacing w:before="40"/>
              <w:rPr>
                <w:b/>
                <w:iCs/>
                <w:sz w:val="20"/>
                <w:szCs w:val="20"/>
              </w:rPr>
            </w:pPr>
          </w:p>
        </w:tc>
        <w:tc>
          <w:tcPr>
            <w:tcW w:w="894" w:type="pct"/>
            <w:vMerge/>
          </w:tcPr>
          <w:p w14:paraId="7B6DD8A5" w14:textId="77777777" w:rsidR="00BD1766" w:rsidRPr="00A76F85" w:rsidRDefault="00BD1766" w:rsidP="00BD1766">
            <w:pPr>
              <w:spacing w:before="40"/>
              <w:rPr>
                <w:iCs/>
                <w:sz w:val="20"/>
                <w:szCs w:val="20"/>
              </w:rPr>
            </w:pPr>
          </w:p>
        </w:tc>
        <w:tc>
          <w:tcPr>
            <w:tcW w:w="358" w:type="pct"/>
          </w:tcPr>
          <w:p w14:paraId="401D3418" w14:textId="11F95FDB" w:rsidR="00BD1766" w:rsidRDefault="00BD1766" w:rsidP="00BD1766">
            <w:r w:rsidRPr="00E91AAD">
              <w:rPr>
                <w:sz w:val="20"/>
                <w:szCs w:val="20"/>
              </w:rPr>
              <w:t>-</w:t>
            </w:r>
          </w:p>
        </w:tc>
        <w:tc>
          <w:tcPr>
            <w:tcW w:w="327" w:type="pct"/>
          </w:tcPr>
          <w:p w14:paraId="3B6443D4" w14:textId="1F42F6C3" w:rsidR="00BD1766" w:rsidRPr="002E580C" w:rsidRDefault="00BD1766" w:rsidP="00BD1766">
            <w:pPr>
              <w:rPr>
                <w:sz w:val="20"/>
                <w:szCs w:val="20"/>
              </w:rPr>
            </w:pPr>
            <w:r w:rsidRPr="002E580C">
              <w:rPr>
                <w:sz w:val="20"/>
                <w:szCs w:val="20"/>
              </w:rPr>
              <w:t xml:space="preserve">              885 </w:t>
            </w:r>
          </w:p>
        </w:tc>
        <w:tc>
          <w:tcPr>
            <w:tcW w:w="358" w:type="pct"/>
          </w:tcPr>
          <w:p w14:paraId="108ADDF5" w14:textId="670149DE" w:rsidR="00BD1766" w:rsidRPr="002E580C" w:rsidRDefault="00BD1766" w:rsidP="00BD1766">
            <w:pPr>
              <w:rPr>
                <w:sz w:val="20"/>
                <w:szCs w:val="20"/>
              </w:rPr>
            </w:pPr>
            <w:r w:rsidRPr="002E580C">
              <w:rPr>
                <w:sz w:val="20"/>
                <w:szCs w:val="20"/>
              </w:rPr>
              <w:t xml:space="preserve">            1,264 </w:t>
            </w:r>
          </w:p>
        </w:tc>
        <w:tc>
          <w:tcPr>
            <w:tcW w:w="328" w:type="pct"/>
          </w:tcPr>
          <w:p w14:paraId="3A71AD7C" w14:textId="377BA643" w:rsidR="00BD1766" w:rsidRPr="002E580C" w:rsidRDefault="00BD1766" w:rsidP="00BD1766">
            <w:pPr>
              <w:rPr>
                <w:sz w:val="20"/>
                <w:szCs w:val="20"/>
              </w:rPr>
            </w:pPr>
            <w:r w:rsidRPr="002E580C">
              <w:rPr>
                <w:sz w:val="20"/>
                <w:szCs w:val="20"/>
              </w:rPr>
              <w:t xml:space="preserve">             1,011 </w:t>
            </w:r>
          </w:p>
        </w:tc>
        <w:tc>
          <w:tcPr>
            <w:tcW w:w="298" w:type="pct"/>
            <w:vAlign w:val="center"/>
          </w:tcPr>
          <w:p w14:paraId="361951B4" w14:textId="1D5998A7" w:rsidR="00BD1766" w:rsidRDefault="00BD1766" w:rsidP="00BD1766">
            <w:r w:rsidRPr="00082591">
              <w:rPr>
                <w:sz w:val="18"/>
                <w:szCs w:val="18"/>
              </w:rPr>
              <w:t>MTAD</w:t>
            </w:r>
          </w:p>
        </w:tc>
        <w:tc>
          <w:tcPr>
            <w:tcW w:w="298" w:type="pct"/>
            <w:vAlign w:val="center"/>
          </w:tcPr>
          <w:p w14:paraId="04603033" w14:textId="1141F7B1" w:rsidR="00BD1766" w:rsidRDefault="00BD1766" w:rsidP="00BD1766">
            <w:r w:rsidRPr="002E4AF6">
              <w:rPr>
                <w:sz w:val="18"/>
                <w:szCs w:val="18"/>
              </w:rPr>
              <w:t>UK GGF</w:t>
            </w:r>
          </w:p>
        </w:tc>
        <w:tc>
          <w:tcPr>
            <w:tcW w:w="656" w:type="pct"/>
          </w:tcPr>
          <w:p w14:paraId="7925C4C7" w14:textId="6CF436CC" w:rsidR="00BD1766" w:rsidRPr="000510F8" w:rsidRDefault="00BD1766" w:rsidP="00BD1766">
            <w:pPr>
              <w:rPr>
                <w:sz w:val="18"/>
                <w:szCs w:val="18"/>
              </w:rPr>
            </w:pPr>
            <w:r w:rsidRPr="000510F8">
              <w:rPr>
                <w:sz w:val="18"/>
                <w:szCs w:val="18"/>
              </w:rPr>
              <w:t xml:space="preserve">Rental and </w:t>
            </w:r>
            <w:proofErr w:type="spellStart"/>
            <w:proofErr w:type="gramStart"/>
            <w:r w:rsidRPr="000510F8">
              <w:rPr>
                <w:sz w:val="18"/>
                <w:szCs w:val="18"/>
              </w:rPr>
              <w:t>mnt.of</w:t>
            </w:r>
            <w:proofErr w:type="spellEnd"/>
            <w:proofErr w:type="gramEnd"/>
            <w:r w:rsidRPr="000510F8">
              <w:rPr>
                <w:sz w:val="18"/>
                <w:szCs w:val="18"/>
              </w:rPr>
              <w:t xml:space="preserve"> other equipment</w:t>
            </w:r>
          </w:p>
        </w:tc>
        <w:tc>
          <w:tcPr>
            <w:tcW w:w="501" w:type="pct"/>
          </w:tcPr>
          <w:p w14:paraId="38FB0599" w14:textId="61DAC484" w:rsidR="00BD1766" w:rsidRPr="00BD1766" w:rsidRDefault="00BD1766" w:rsidP="00BD1766">
            <w:pPr>
              <w:rPr>
                <w:b/>
                <w:sz w:val="20"/>
                <w:szCs w:val="20"/>
              </w:rPr>
            </w:pPr>
            <w:r w:rsidRPr="00BD1766">
              <w:rPr>
                <w:b/>
                <w:sz w:val="20"/>
                <w:szCs w:val="20"/>
              </w:rPr>
              <w:t xml:space="preserve">             3,161 </w:t>
            </w:r>
          </w:p>
        </w:tc>
      </w:tr>
      <w:tr w:rsidR="00BD1766" w14:paraId="3163ADAF" w14:textId="77777777" w:rsidTr="00BD1766">
        <w:trPr>
          <w:cantSplit/>
          <w:trHeight w:val="340"/>
        </w:trPr>
        <w:tc>
          <w:tcPr>
            <w:tcW w:w="982" w:type="pct"/>
            <w:vMerge/>
          </w:tcPr>
          <w:p w14:paraId="62138F9C" w14:textId="77777777" w:rsidR="00BD1766" w:rsidRPr="006556A1" w:rsidRDefault="00BD1766" w:rsidP="00BD1766">
            <w:pPr>
              <w:spacing w:before="40"/>
              <w:rPr>
                <w:b/>
                <w:iCs/>
                <w:sz w:val="20"/>
                <w:szCs w:val="20"/>
              </w:rPr>
            </w:pPr>
          </w:p>
        </w:tc>
        <w:tc>
          <w:tcPr>
            <w:tcW w:w="894" w:type="pct"/>
            <w:vMerge/>
          </w:tcPr>
          <w:p w14:paraId="23793CE0" w14:textId="77777777" w:rsidR="00BD1766" w:rsidRPr="00A76F85" w:rsidRDefault="00BD1766" w:rsidP="00BD1766">
            <w:pPr>
              <w:spacing w:before="40"/>
              <w:rPr>
                <w:iCs/>
                <w:sz w:val="20"/>
                <w:szCs w:val="20"/>
              </w:rPr>
            </w:pPr>
          </w:p>
        </w:tc>
        <w:tc>
          <w:tcPr>
            <w:tcW w:w="358" w:type="pct"/>
          </w:tcPr>
          <w:p w14:paraId="7D2111BF" w14:textId="26DF1AEB" w:rsidR="00BD1766" w:rsidRDefault="00BD1766" w:rsidP="00BD1766">
            <w:r w:rsidRPr="00E91AAD">
              <w:rPr>
                <w:sz w:val="20"/>
                <w:szCs w:val="20"/>
              </w:rPr>
              <w:t>-</w:t>
            </w:r>
          </w:p>
        </w:tc>
        <w:tc>
          <w:tcPr>
            <w:tcW w:w="327" w:type="pct"/>
          </w:tcPr>
          <w:p w14:paraId="78B2CB50" w14:textId="1DA61F4D" w:rsidR="00BD1766" w:rsidRPr="002E580C" w:rsidRDefault="00BD1766" w:rsidP="00BD1766">
            <w:pPr>
              <w:rPr>
                <w:sz w:val="20"/>
                <w:szCs w:val="20"/>
              </w:rPr>
            </w:pPr>
            <w:r w:rsidRPr="002E580C">
              <w:rPr>
                <w:sz w:val="20"/>
                <w:szCs w:val="20"/>
              </w:rPr>
              <w:t xml:space="preserve">                 -   </w:t>
            </w:r>
          </w:p>
        </w:tc>
        <w:tc>
          <w:tcPr>
            <w:tcW w:w="358" w:type="pct"/>
          </w:tcPr>
          <w:p w14:paraId="7E2EB0DF" w14:textId="090B80FA" w:rsidR="00BD1766" w:rsidRPr="002E580C" w:rsidRDefault="00BD1766" w:rsidP="00BD1766">
            <w:pPr>
              <w:rPr>
                <w:sz w:val="20"/>
                <w:szCs w:val="20"/>
              </w:rPr>
            </w:pPr>
            <w:r w:rsidRPr="002E580C">
              <w:rPr>
                <w:sz w:val="20"/>
                <w:szCs w:val="20"/>
              </w:rPr>
              <w:t xml:space="preserve">                 -   </w:t>
            </w:r>
          </w:p>
        </w:tc>
        <w:tc>
          <w:tcPr>
            <w:tcW w:w="328" w:type="pct"/>
          </w:tcPr>
          <w:p w14:paraId="6044621B" w14:textId="195FAC8C" w:rsidR="00BD1766" w:rsidRPr="002E580C" w:rsidRDefault="00BD1766" w:rsidP="00BD1766">
            <w:pPr>
              <w:rPr>
                <w:sz w:val="20"/>
                <w:szCs w:val="20"/>
              </w:rPr>
            </w:pPr>
            <w:r w:rsidRPr="002E580C">
              <w:rPr>
                <w:sz w:val="20"/>
                <w:szCs w:val="20"/>
              </w:rPr>
              <w:t xml:space="preserve">             3,161 </w:t>
            </w:r>
          </w:p>
        </w:tc>
        <w:tc>
          <w:tcPr>
            <w:tcW w:w="298" w:type="pct"/>
            <w:vAlign w:val="center"/>
          </w:tcPr>
          <w:p w14:paraId="3A7492D4" w14:textId="2AC7FD8B" w:rsidR="00BD1766" w:rsidRDefault="00BD1766" w:rsidP="00BD1766">
            <w:r w:rsidRPr="00082591">
              <w:rPr>
                <w:sz w:val="18"/>
                <w:szCs w:val="18"/>
              </w:rPr>
              <w:t>MTAD</w:t>
            </w:r>
          </w:p>
        </w:tc>
        <w:tc>
          <w:tcPr>
            <w:tcW w:w="298" w:type="pct"/>
            <w:vAlign w:val="center"/>
          </w:tcPr>
          <w:p w14:paraId="2531B3DF" w14:textId="555698D5" w:rsidR="00BD1766" w:rsidRDefault="00BD1766" w:rsidP="00BD1766">
            <w:r w:rsidRPr="002E4AF6">
              <w:rPr>
                <w:sz w:val="18"/>
                <w:szCs w:val="18"/>
              </w:rPr>
              <w:t>UK GGF</w:t>
            </w:r>
          </w:p>
        </w:tc>
        <w:tc>
          <w:tcPr>
            <w:tcW w:w="656" w:type="pct"/>
          </w:tcPr>
          <w:p w14:paraId="7ECE3837" w14:textId="6FE72080" w:rsidR="00BD1766" w:rsidRPr="000510F8" w:rsidRDefault="00BD1766" w:rsidP="00BD1766">
            <w:pPr>
              <w:rPr>
                <w:sz w:val="18"/>
                <w:szCs w:val="18"/>
              </w:rPr>
            </w:pPr>
            <w:r w:rsidRPr="000510F8">
              <w:rPr>
                <w:sz w:val="18"/>
                <w:szCs w:val="18"/>
              </w:rPr>
              <w:t>Professional Services</w:t>
            </w:r>
          </w:p>
        </w:tc>
        <w:tc>
          <w:tcPr>
            <w:tcW w:w="501" w:type="pct"/>
          </w:tcPr>
          <w:p w14:paraId="484F9DC0" w14:textId="20B1EE5F" w:rsidR="00BD1766" w:rsidRPr="00BD1766" w:rsidRDefault="00BD1766" w:rsidP="00BD1766">
            <w:pPr>
              <w:rPr>
                <w:b/>
                <w:sz w:val="20"/>
                <w:szCs w:val="20"/>
              </w:rPr>
            </w:pPr>
            <w:r w:rsidRPr="00BD1766">
              <w:rPr>
                <w:b/>
                <w:sz w:val="20"/>
                <w:szCs w:val="20"/>
              </w:rPr>
              <w:t xml:space="preserve">             3,161 </w:t>
            </w:r>
          </w:p>
        </w:tc>
      </w:tr>
      <w:tr w:rsidR="00BD1766" w14:paraId="40B42145" w14:textId="77777777" w:rsidTr="00BD1766">
        <w:trPr>
          <w:cantSplit/>
          <w:trHeight w:val="340"/>
        </w:trPr>
        <w:tc>
          <w:tcPr>
            <w:tcW w:w="982" w:type="pct"/>
            <w:vMerge/>
          </w:tcPr>
          <w:p w14:paraId="39277CB3" w14:textId="77777777" w:rsidR="00BD1766" w:rsidRPr="006556A1" w:rsidRDefault="00BD1766" w:rsidP="00BD1766">
            <w:pPr>
              <w:spacing w:before="40"/>
              <w:rPr>
                <w:b/>
                <w:iCs/>
                <w:sz w:val="20"/>
                <w:szCs w:val="20"/>
              </w:rPr>
            </w:pPr>
          </w:p>
        </w:tc>
        <w:tc>
          <w:tcPr>
            <w:tcW w:w="894" w:type="pct"/>
            <w:vMerge/>
          </w:tcPr>
          <w:p w14:paraId="3AE7A5FC" w14:textId="77777777" w:rsidR="00BD1766" w:rsidRPr="00A76F85" w:rsidRDefault="00BD1766" w:rsidP="00BD1766">
            <w:pPr>
              <w:spacing w:before="40"/>
              <w:rPr>
                <w:iCs/>
                <w:sz w:val="20"/>
                <w:szCs w:val="20"/>
              </w:rPr>
            </w:pPr>
          </w:p>
        </w:tc>
        <w:tc>
          <w:tcPr>
            <w:tcW w:w="358" w:type="pct"/>
          </w:tcPr>
          <w:p w14:paraId="63D78EE9" w14:textId="5818725A" w:rsidR="00BD1766" w:rsidRDefault="00BD1766" w:rsidP="00BD1766">
            <w:r w:rsidRPr="00E91AAD">
              <w:rPr>
                <w:sz w:val="20"/>
                <w:szCs w:val="20"/>
              </w:rPr>
              <w:t>-</w:t>
            </w:r>
          </w:p>
        </w:tc>
        <w:tc>
          <w:tcPr>
            <w:tcW w:w="327" w:type="pct"/>
          </w:tcPr>
          <w:p w14:paraId="5F925CBB" w14:textId="066B3368" w:rsidR="00BD1766" w:rsidRPr="002E580C" w:rsidRDefault="00BD1766" w:rsidP="00BD1766">
            <w:pPr>
              <w:rPr>
                <w:sz w:val="20"/>
                <w:szCs w:val="20"/>
              </w:rPr>
            </w:pPr>
            <w:r w:rsidRPr="002E580C">
              <w:rPr>
                <w:sz w:val="20"/>
                <w:szCs w:val="20"/>
              </w:rPr>
              <w:t xml:space="preserve">          15,550 </w:t>
            </w:r>
          </w:p>
        </w:tc>
        <w:tc>
          <w:tcPr>
            <w:tcW w:w="358" w:type="pct"/>
          </w:tcPr>
          <w:p w14:paraId="0CFC54D8" w14:textId="599FC744" w:rsidR="00BD1766" w:rsidRPr="002E580C" w:rsidRDefault="00BD1766" w:rsidP="00BD1766">
            <w:pPr>
              <w:rPr>
                <w:sz w:val="20"/>
                <w:szCs w:val="20"/>
              </w:rPr>
            </w:pPr>
            <w:r w:rsidRPr="002E580C">
              <w:rPr>
                <w:sz w:val="20"/>
                <w:szCs w:val="20"/>
              </w:rPr>
              <w:t xml:space="preserve">          18,205 </w:t>
            </w:r>
          </w:p>
        </w:tc>
        <w:tc>
          <w:tcPr>
            <w:tcW w:w="328" w:type="pct"/>
          </w:tcPr>
          <w:p w14:paraId="474F8CF4" w14:textId="61AC552A" w:rsidR="00BD1766" w:rsidRPr="002E580C" w:rsidRDefault="00BD1766" w:rsidP="00BD1766">
            <w:pPr>
              <w:rPr>
                <w:sz w:val="20"/>
                <w:szCs w:val="20"/>
              </w:rPr>
            </w:pPr>
            <w:r w:rsidRPr="002E580C">
              <w:rPr>
                <w:sz w:val="20"/>
                <w:szCs w:val="20"/>
              </w:rPr>
              <w:t xml:space="preserve">             7,206 </w:t>
            </w:r>
          </w:p>
        </w:tc>
        <w:tc>
          <w:tcPr>
            <w:tcW w:w="298" w:type="pct"/>
            <w:vAlign w:val="center"/>
          </w:tcPr>
          <w:p w14:paraId="51DF461B" w14:textId="76320D53" w:rsidR="00BD1766" w:rsidRDefault="00BD1766" w:rsidP="00BD1766">
            <w:r w:rsidRPr="00082591">
              <w:rPr>
                <w:sz w:val="18"/>
                <w:szCs w:val="18"/>
              </w:rPr>
              <w:t>MTAD</w:t>
            </w:r>
          </w:p>
        </w:tc>
        <w:tc>
          <w:tcPr>
            <w:tcW w:w="298" w:type="pct"/>
            <w:vAlign w:val="center"/>
          </w:tcPr>
          <w:p w14:paraId="7D914F00" w14:textId="79362335" w:rsidR="00BD1766" w:rsidRDefault="00BD1766" w:rsidP="00BD1766">
            <w:r w:rsidRPr="002E4AF6">
              <w:rPr>
                <w:sz w:val="18"/>
                <w:szCs w:val="18"/>
              </w:rPr>
              <w:t>UK GGF</w:t>
            </w:r>
          </w:p>
        </w:tc>
        <w:tc>
          <w:tcPr>
            <w:tcW w:w="656" w:type="pct"/>
          </w:tcPr>
          <w:p w14:paraId="4A90A0FF" w14:textId="10D6BA06" w:rsidR="00BD1766" w:rsidRPr="000510F8" w:rsidRDefault="00BD1766" w:rsidP="00BD1766">
            <w:pPr>
              <w:rPr>
                <w:sz w:val="18"/>
                <w:szCs w:val="18"/>
              </w:rPr>
            </w:pPr>
            <w:r w:rsidRPr="000510F8">
              <w:rPr>
                <w:sz w:val="18"/>
                <w:szCs w:val="18"/>
              </w:rPr>
              <w:t xml:space="preserve">DPC General Operational Expenditure </w:t>
            </w:r>
          </w:p>
        </w:tc>
        <w:tc>
          <w:tcPr>
            <w:tcW w:w="501" w:type="pct"/>
          </w:tcPr>
          <w:p w14:paraId="297D22FE" w14:textId="651273FF" w:rsidR="00BD1766" w:rsidRPr="00BD1766" w:rsidRDefault="00BD1766" w:rsidP="00BD1766">
            <w:pPr>
              <w:rPr>
                <w:b/>
                <w:sz w:val="20"/>
                <w:szCs w:val="20"/>
              </w:rPr>
            </w:pPr>
            <w:r w:rsidRPr="00BD1766">
              <w:rPr>
                <w:b/>
                <w:sz w:val="20"/>
                <w:szCs w:val="20"/>
              </w:rPr>
              <w:t xml:space="preserve">           40,961 </w:t>
            </w:r>
          </w:p>
        </w:tc>
      </w:tr>
      <w:tr w:rsidR="00BD1766" w14:paraId="26AA0B65" w14:textId="77777777" w:rsidTr="00BD1766">
        <w:trPr>
          <w:cantSplit/>
          <w:trHeight w:val="340"/>
        </w:trPr>
        <w:tc>
          <w:tcPr>
            <w:tcW w:w="982" w:type="pct"/>
            <w:vMerge/>
          </w:tcPr>
          <w:p w14:paraId="40DB0664" w14:textId="77777777" w:rsidR="00BD1766" w:rsidRPr="006556A1" w:rsidRDefault="00BD1766" w:rsidP="00BD1766">
            <w:pPr>
              <w:spacing w:before="40"/>
              <w:rPr>
                <w:b/>
                <w:iCs/>
                <w:sz w:val="20"/>
                <w:szCs w:val="20"/>
              </w:rPr>
            </w:pPr>
          </w:p>
        </w:tc>
        <w:tc>
          <w:tcPr>
            <w:tcW w:w="894" w:type="pct"/>
            <w:vMerge/>
          </w:tcPr>
          <w:p w14:paraId="2D9111A8" w14:textId="77777777" w:rsidR="00BD1766" w:rsidRPr="00A76F85" w:rsidRDefault="00BD1766" w:rsidP="00BD1766">
            <w:pPr>
              <w:spacing w:before="40"/>
              <w:rPr>
                <w:iCs/>
                <w:sz w:val="20"/>
                <w:szCs w:val="20"/>
              </w:rPr>
            </w:pPr>
          </w:p>
        </w:tc>
        <w:tc>
          <w:tcPr>
            <w:tcW w:w="358" w:type="pct"/>
          </w:tcPr>
          <w:p w14:paraId="315F2004" w14:textId="3CE7BD63" w:rsidR="00BD1766" w:rsidRDefault="00BD1766" w:rsidP="00BD1766">
            <w:r w:rsidRPr="00E91AAD">
              <w:rPr>
                <w:sz w:val="20"/>
                <w:szCs w:val="20"/>
              </w:rPr>
              <w:t>-</w:t>
            </w:r>
          </w:p>
        </w:tc>
        <w:tc>
          <w:tcPr>
            <w:tcW w:w="327" w:type="pct"/>
          </w:tcPr>
          <w:p w14:paraId="295C05F5" w14:textId="2B4C27D1" w:rsidR="00BD1766" w:rsidRPr="002E580C" w:rsidRDefault="00BD1766" w:rsidP="00BD1766">
            <w:pPr>
              <w:rPr>
                <w:sz w:val="20"/>
                <w:szCs w:val="20"/>
              </w:rPr>
            </w:pPr>
            <w:r w:rsidRPr="002E580C">
              <w:rPr>
                <w:sz w:val="20"/>
                <w:szCs w:val="20"/>
              </w:rPr>
              <w:t xml:space="preserve">          14,046 </w:t>
            </w:r>
          </w:p>
        </w:tc>
        <w:tc>
          <w:tcPr>
            <w:tcW w:w="358" w:type="pct"/>
          </w:tcPr>
          <w:p w14:paraId="4A5D4CF0" w14:textId="23A0448F" w:rsidR="00BD1766" w:rsidRPr="002E580C" w:rsidRDefault="00BD1766" w:rsidP="00BD1766">
            <w:pPr>
              <w:rPr>
                <w:sz w:val="20"/>
                <w:szCs w:val="20"/>
              </w:rPr>
            </w:pPr>
            <w:r w:rsidRPr="002E580C">
              <w:rPr>
                <w:sz w:val="20"/>
                <w:szCs w:val="20"/>
              </w:rPr>
              <w:t xml:space="preserve">            5,382 </w:t>
            </w:r>
          </w:p>
        </w:tc>
        <w:tc>
          <w:tcPr>
            <w:tcW w:w="328" w:type="pct"/>
          </w:tcPr>
          <w:p w14:paraId="785D7138" w14:textId="5672EE4D" w:rsidR="00BD1766" w:rsidRPr="002E580C" w:rsidRDefault="00BD1766" w:rsidP="00BD1766">
            <w:pPr>
              <w:rPr>
                <w:sz w:val="20"/>
                <w:szCs w:val="20"/>
              </w:rPr>
            </w:pPr>
            <w:r w:rsidRPr="002E580C">
              <w:rPr>
                <w:sz w:val="20"/>
                <w:szCs w:val="20"/>
              </w:rPr>
              <w:t xml:space="preserve">             1,896 </w:t>
            </w:r>
          </w:p>
        </w:tc>
        <w:tc>
          <w:tcPr>
            <w:tcW w:w="298" w:type="pct"/>
            <w:vAlign w:val="center"/>
          </w:tcPr>
          <w:p w14:paraId="33CD6FF9" w14:textId="2CF1A469" w:rsidR="00BD1766" w:rsidRDefault="00BD1766" w:rsidP="00BD1766">
            <w:r w:rsidRPr="00082591">
              <w:rPr>
                <w:sz w:val="18"/>
                <w:szCs w:val="18"/>
              </w:rPr>
              <w:t>MTAD</w:t>
            </w:r>
          </w:p>
        </w:tc>
        <w:tc>
          <w:tcPr>
            <w:tcW w:w="298" w:type="pct"/>
            <w:vAlign w:val="center"/>
          </w:tcPr>
          <w:p w14:paraId="6B4D7C65" w14:textId="4D3D293C" w:rsidR="00BD1766" w:rsidRDefault="00BD1766" w:rsidP="00BD1766">
            <w:r w:rsidRPr="002E4AF6">
              <w:rPr>
                <w:sz w:val="18"/>
                <w:szCs w:val="18"/>
              </w:rPr>
              <w:t>UK GGF</w:t>
            </w:r>
          </w:p>
        </w:tc>
        <w:tc>
          <w:tcPr>
            <w:tcW w:w="656" w:type="pct"/>
          </w:tcPr>
          <w:p w14:paraId="16AA1FD6" w14:textId="18AB44D6" w:rsidR="00BD1766" w:rsidRPr="000510F8" w:rsidRDefault="00BD1766" w:rsidP="00BD1766">
            <w:pPr>
              <w:rPr>
                <w:sz w:val="18"/>
                <w:szCs w:val="18"/>
              </w:rPr>
            </w:pPr>
            <w:r w:rsidRPr="000510F8">
              <w:rPr>
                <w:sz w:val="18"/>
                <w:szCs w:val="18"/>
              </w:rPr>
              <w:t>Trainings, Workshops &amp; Conferences</w:t>
            </w:r>
          </w:p>
        </w:tc>
        <w:tc>
          <w:tcPr>
            <w:tcW w:w="501" w:type="pct"/>
          </w:tcPr>
          <w:p w14:paraId="17941303" w14:textId="0FF8F467" w:rsidR="00BD1766" w:rsidRPr="00BD1766" w:rsidRDefault="00BD1766" w:rsidP="00BD1766">
            <w:pPr>
              <w:rPr>
                <w:b/>
                <w:sz w:val="20"/>
                <w:szCs w:val="20"/>
              </w:rPr>
            </w:pPr>
            <w:r w:rsidRPr="00BD1766">
              <w:rPr>
                <w:b/>
                <w:sz w:val="20"/>
                <w:szCs w:val="20"/>
              </w:rPr>
              <w:t xml:space="preserve">           21,324 </w:t>
            </w:r>
          </w:p>
        </w:tc>
      </w:tr>
      <w:tr w:rsidR="0059748B" w14:paraId="5C6B3813" w14:textId="77777777" w:rsidTr="00BD1766">
        <w:trPr>
          <w:cantSplit/>
          <w:trHeight w:val="340"/>
        </w:trPr>
        <w:tc>
          <w:tcPr>
            <w:tcW w:w="982" w:type="pct"/>
            <w:vMerge/>
          </w:tcPr>
          <w:p w14:paraId="0E0F852A" w14:textId="77777777" w:rsidR="0059748B" w:rsidRPr="006556A1" w:rsidRDefault="0059748B" w:rsidP="0059748B">
            <w:pPr>
              <w:spacing w:before="40"/>
              <w:rPr>
                <w:b/>
                <w:iCs/>
                <w:sz w:val="20"/>
                <w:szCs w:val="20"/>
              </w:rPr>
            </w:pPr>
          </w:p>
        </w:tc>
        <w:tc>
          <w:tcPr>
            <w:tcW w:w="894" w:type="pct"/>
            <w:vMerge/>
          </w:tcPr>
          <w:p w14:paraId="0474605F" w14:textId="77777777" w:rsidR="0059748B" w:rsidRPr="00A76F85" w:rsidRDefault="0059748B" w:rsidP="0059748B">
            <w:pPr>
              <w:spacing w:before="40"/>
              <w:rPr>
                <w:iCs/>
                <w:sz w:val="20"/>
                <w:szCs w:val="20"/>
              </w:rPr>
            </w:pPr>
          </w:p>
        </w:tc>
        <w:tc>
          <w:tcPr>
            <w:tcW w:w="358" w:type="pct"/>
          </w:tcPr>
          <w:p w14:paraId="7FA1D441" w14:textId="21595EE0" w:rsidR="0059748B" w:rsidRDefault="0059748B" w:rsidP="0059748B">
            <w:r w:rsidRPr="00E91AAD">
              <w:rPr>
                <w:sz w:val="20"/>
                <w:szCs w:val="20"/>
              </w:rPr>
              <w:t>-</w:t>
            </w:r>
          </w:p>
        </w:tc>
        <w:tc>
          <w:tcPr>
            <w:tcW w:w="327" w:type="pct"/>
            <w:vAlign w:val="bottom"/>
          </w:tcPr>
          <w:p w14:paraId="7E58C735" w14:textId="1ED9B8AD" w:rsidR="0059748B" w:rsidRPr="002E580C" w:rsidRDefault="0059748B" w:rsidP="0059748B">
            <w:pPr>
              <w:rPr>
                <w:sz w:val="20"/>
                <w:szCs w:val="20"/>
              </w:rPr>
            </w:pPr>
            <w:r w:rsidRPr="0059748B">
              <w:rPr>
                <w:sz w:val="20"/>
                <w:szCs w:val="20"/>
              </w:rPr>
              <w:t xml:space="preserve">          14,767 </w:t>
            </w:r>
          </w:p>
        </w:tc>
        <w:tc>
          <w:tcPr>
            <w:tcW w:w="358" w:type="pct"/>
            <w:vAlign w:val="bottom"/>
          </w:tcPr>
          <w:p w14:paraId="2EDF375D" w14:textId="218E85F6" w:rsidR="0059748B" w:rsidRPr="002E580C" w:rsidRDefault="0059748B" w:rsidP="0059748B">
            <w:pPr>
              <w:rPr>
                <w:sz w:val="20"/>
                <w:szCs w:val="20"/>
              </w:rPr>
            </w:pPr>
            <w:r w:rsidRPr="0059748B">
              <w:rPr>
                <w:sz w:val="20"/>
                <w:szCs w:val="20"/>
              </w:rPr>
              <w:t xml:space="preserve">          10,292 </w:t>
            </w:r>
          </w:p>
        </w:tc>
        <w:tc>
          <w:tcPr>
            <w:tcW w:w="328" w:type="pct"/>
            <w:vAlign w:val="bottom"/>
          </w:tcPr>
          <w:p w14:paraId="445BAF0B" w14:textId="73B60249" w:rsidR="0059748B" w:rsidRPr="002E580C" w:rsidRDefault="0059748B" w:rsidP="0059748B">
            <w:pPr>
              <w:rPr>
                <w:sz w:val="20"/>
                <w:szCs w:val="20"/>
              </w:rPr>
            </w:pPr>
            <w:r w:rsidRPr="0059748B">
              <w:rPr>
                <w:sz w:val="20"/>
                <w:szCs w:val="20"/>
              </w:rPr>
              <w:t xml:space="preserve">             3,863 </w:t>
            </w:r>
          </w:p>
        </w:tc>
        <w:tc>
          <w:tcPr>
            <w:tcW w:w="298" w:type="pct"/>
            <w:vAlign w:val="center"/>
          </w:tcPr>
          <w:p w14:paraId="0C57250C" w14:textId="3E63BB83" w:rsidR="0059748B" w:rsidRDefault="0059748B" w:rsidP="0059748B">
            <w:r w:rsidRPr="00082591">
              <w:rPr>
                <w:sz w:val="18"/>
                <w:szCs w:val="18"/>
              </w:rPr>
              <w:t>MTAD</w:t>
            </w:r>
          </w:p>
        </w:tc>
        <w:tc>
          <w:tcPr>
            <w:tcW w:w="298" w:type="pct"/>
            <w:vAlign w:val="center"/>
          </w:tcPr>
          <w:p w14:paraId="0634EDFE" w14:textId="131D6CD4" w:rsidR="0059748B" w:rsidRDefault="0059748B" w:rsidP="0059748B">
            <w:r w:rsidRPr="002E4AF6">
              <w:rPr>
                <w:sz w:val="18"/>
                <w:szCs w:val="18"/>
              </w:rPr>
              <w:t>UK GGF</w:t>
            </w:r>
          </w:p>
        </w:tc>
        <w:tc>
          <w:tcPr>
            <w:tcW w:w="656" w:type="pct"/>
          </w:tcPr>
          <w:p w14:paraId="379AD854" w14:textId="431D901D" w:rsidR="0059748B" w:rsidRPr="005D0ADC" w:rsidRDefault="005D0ADC" w:rsidP="00BD1766">
            <w:pPr>
              <w:rPr>
                <w:rFonts w:ascii="Arial" w:hAnsi="Arial" w:cs="Arial"/>
                <w:sz w:val="20"/>
                <w:szCs w:val="20"/>
                <w:lang w:val="en-GB" w:eastAsia="en-GB"/>
              </w:rPr>
            </w:pPr>
            <w:r w:rsidRPr="005D0ADC">
              <w:rPr>
                <w:sz w:val="18"/>
                <w:szCs w:val="18"/>
              </w:rPr>
              <w:t>Facilities and Administration (8%)</w:t>
            </w:r>
          </w:p>
        </w:tc>
        <w:tc>
          <w:tcPr>
            <w:tcW w:w="501" w:type="pct"/>
          </w:tcPr>
          <w:p w14:paraId="504D90A4" w14:textId="77777777" w:rsidR="00427E14" w:rsidRPr="00427E14" w:rsidRDefault="00427E14" w:rsidP="00427E14">
            <w:pPr>
              <w:rPr>
                <w:b/>
                <w:sz w:val="20"/>
                <w:szCs w:val="20"/>
              </w:rPr>
            </w:pPr>
            <w:r w:rsidRPr="00427E14">
              <w:rPr>
                <w:b/>
                <w:sz w:val="20"/>
                <w:szCs w:val="20"/>
              </w:rPr>
              <w:t xml:space="preserve">           28,922 </w:t>
            </w:r>
          </w:p>
          <w:p w14:paraId="4A69EB0D" w14:textId="77777777" w:rsidR="0059748B" w:rsidRPr="00BD1766" w:rsidRDefault="0059748B" w:rsidP="00BD1766">
            <w:pPr>
              <w:rPr>
                <w:b/>
                <w:sz w:val="20"/>
                <w:szCs w:val="20"/>
              </w:rPr>
            </w:pPr>
          </w:p>
        </w:tc>
      </w:tr>
      <w:tr w:rsidR="003D2FD0" w14:paraId="42E6731F" w14:textId="77777777" w:rsidTr="00C72826">
        <w:trPr>
          <w:cantSplit/>
          <w:trHeight w:val="340"/>
        </w:trPr>
        <w:tc>
          <w:tcPr>
            <w:tcW w:w="982" w:type="pct"/>
            <w:vMerge/>
          </w:tcPr>
          <w:p w14:paraId="3BEA9D91" w14:textId="77777777" w:rsidR="003D2FD0" w:rsidRPr="006556A1" w:rsidRDefault="003D2FD0" w:rsidP="003D2FD0">
            <w:pPr>
              <w:spacing w:before="40"/>
              <w:rPr>
                <w:b/>
                <w:iCs/>
                <w:sz w:val="20"/>
                <w:szCs w:val="20"/>
              </w:rPr>
            </w:pPr>
          </w:p>
        </w:tc>
        <w:tc>
          <w:tcPr>
            <w:tcW w:w="894" w:type="pct"/>
          </w:tcPr>
          <w:p w14:paraId="32ABA48F" w14:textId="118FCC57" w:rsidR="003D2FD0" w:rsidRDefault="003D2FD0" w:rsidP="003D2FD0">
            <w:pPr>
              <w:spacing w:before="40"/>
              <w:rPr>
                <w:iCs/>
                <w:sz w:val="16"/>
              </w:rPr>
            </w:pPr>
            <w:r>
              <w:rPr>
                <w:iCs/>
                <w:sz w:val="16"/>
              </w:rPr>
              <w:t>MONITORING</w:t>
            </w:r>
          </w:p>
        </w:tc>
        <w:tc>
          <w:tcPr>
            <w:tcW w:w="358" w:type="pct"/>
            <w:vAlign w:val="center"/>
          </w:tcPr>
          <w:p w14:paraId="7DD4D677" w14:textId="7D4D395F" w:rsidR="003D2FD0" w:rsidRDefault="003D2FD0" w:rsidP="003D2FD0">
            <w:r w:rsidRPr="00815C33">
              <w:rPr>
                <w:sz w:val="18"/>
                <w:szCs w:val="18"/>
              </w:rPr>
              <w:t>n/a</w:t>
            </w:r>
          </w:p>
        </w:tc>
        <w:tc>
          <w:tcPr>
            <w:tcW w:w="327" w:type="pct"/>
          </w:tcPr>
          <w:p w14:paraId="69348F3C" w14:textId="169EE547" w:rsidR="003D2FD0" w:rsidRDefault="003D2FD0" w:rsidP="003D2FD0">
            <w:r w:rsidRPr="00C65127">
              <w:rPr>
                <w:sz w:val="18"/>
                <w:szCs w:val="18"/>
              </w:rPr>
              <w:t>Quarterly</w:t>
            </w:r>
          </w:p>
        </w:tc>
        <w:tc>
          <w:tcPr>
            <w:tcW w:w="358" w:type="pct"/>
          </w:tcPr>
          <w:p w14:paraId="2067E251" w14:textId="68CEA0B1" w:rsidR="003D2FD0" w:rsidRDefault="003D2FD0" w:rsidP="003D2FD0">
            <w:r w:rsidRPr="00C65127">
              <w:rPr>
                <w:sz w:val="18"/>
                <w:szCs w:val="18"/>
              </w:rPr>
              <w:t>Quarterly</w:t>
            </w:r>
          </w:p>
        </w:tc>
        <w:tc>
          <w:tcPr>
            <w:tcW w:w="328" w:type="pct"/>
          </w:tcPr>
          <w:p w14:paraId="4C61F805" w14:textId="59F7A694" w:rsidR="003D2FD0" w:rsidRDefault="003D2FD0" w:rsidP="003D2FD0">
            <w:r w:rsidRPr="00C65127">
              <w:rPr>
                <w:sz w:val="18"/>
                <w:szCs w:val="18"/>
              </w:rPr>
              <w:t>Quarterly</w:t>
            </w:r>
          </w:p>
        </w:tc>
        <w:tc>
          <w:tcPr>
            <w:tcW w:w="298" w:type="pct"/>
            <w:vAlign w:val="center"/>
          </w:tcPr>
          <w:p w14:paraId="6574B34D" w14:textId="77777777" w:rsidR="003D2FD0" w:rsidRDefault="003D2FD0" w:rsidP="003D2FD0"/>
        </w:tc>
        <w:tc>
          <w:tcPr>
            <w:tcW w:w="298" w:type="pct"/>
            <w:vAlign w:val="center"/>
          </w:tcPr>
          <w:p w14:paraId="490F88DC" w14:textId="77777777" w:rsidR="003D2FD0" w:rsidRDefault="003D2FD0" w:rsidP="003D2FD0"/>
        </w:tc>
        <w:tc>
          <w:tcPr>
            <w:tcW w:w="656" w:type="pct"/>
          </w:tcPr>
          <w:p w14:paraId="74022B5F" w14:textId="77777777" w:rsidR="003D2FD0" w:rsidRPr="000510F8" w:rsidRDefault="003D2FD0" w:rsidP="003D2FD0">
            <w:pPr>
              <w:rPr>
                <w:sz w:val="18"/>
                <w:szCs w:val="18"/>
              </w:rPr>
            </w:pPr>
          </w:p>
        </w:tc>
        <w:tc>
          <w:tcPr>
            <w:tcW w:w="501" w:type="pct"/>
          </w:tcPr>
          <w:p w14:paraId="1246D858" w14:textId="77777777" w:rsidR="003D2FD0" w:rsidRDefault="003D2FD0" w:rsidP="003D2FD0"/>
        </w:tc>
      </w:tr>
      <w:tr w:rsidR="00411376" w14:paraId="2DEACA3B" w14:textId="77777777" w:rsidTr="00411376">
        <w:trPr>
          <w:cantSplit/>
          <w:trHeight w:val="340"/>
        </w:trPr>
        <w:tc>
          <w:tcPr>
            <w:tcW w:w="982" w:type="pct"/>
            <w:vMerge/>
          </w:tcPr>
          <w:p w14:paraId="38CEBB59" w14:textId="77777777" w:rsidR="00411376" w:rsidRPr="00137EB2" w:rsidRDefault="00411376" w:rsidP="00411376">
            <w:pPr>
              <w:rPr>
                <w:b/>
              </w:rPr>
            </w:pPr>
          </w:p>
        </w:tc>
        <w:tc>
          <w:tcPr>
            <w:tcW w:w="3517" w:type="pct"/>
            <w:gridSpan w:val="8"/>
            <w:shd w:val="clear" w:color="auto" w:fill="F2F2F2" w:themeFill="background1" w:themeFillShade="F2"/>
          </w:tcPr>
          <w:p w14:paraId="7DB55FAB" w14:textId="73F05181" w:rsidR="00411376" w:rsidRDefault="00411376" w:rsidP="00411376">
            <w:r w:rsidRPr="00ED57D5">
              <w:rPr>
                <w:b/>
                <w:sz w:val="20"/>
                <w:szCs w:val="20"/>
              </w:rPr>
              <w:t>Sub-Total for Output</w:t>
            </w:r>
            <w:r>
              <w:rPr>
                <w:b/>
                <w:sz w:val="20"/>
                <w:szCs w:val="20"/>
              </w:rPr>
              <w:t xml:space="preserve"> 7</w:t>
            </w:r>
          </w:p>
        </w:tc>
        <w:tc>
          <w:tcPr>
            <w:tcW w:w="501" w:type="pct"/>
            <w:shd w:val="clear" w:color="auto" w:fill="F2F2F2" w:themeFill="background1" w:themeFillShade="F2"/>
          </w:tcPr>
          <w:p w14:paraId="32241949" w14:textId="46B278E6" w:rsidR="00411376" w:rsidRPr="00427E14" w:rsidRDefault="00427E14" w:rsidP="00411376">
            <w:pPr>
              <w:rPr>
                <w:rFonts w:ascii="Arial" w:hAnsi="Arial" w:cs="Arial"/>
                <w:b/>
                <w:bCs/>
                <w:sz w:val="20"/>
                <w:szCs w:val="20"/>
                <w:lang w:val="en-GB" w:eastAsia="en-GB"/>
              </w:rPr>
            </w:pPr>
            <w:r w:rsidRPr="00427E14">
              <w:rPr>
                <w:b/>
                <w:sz w:val="20"/>
                <w:szCs w:val="20"/>
              </w:rPr>
              <w:t xml:space="preserve">         390,463</w:t>
            </w:r>
            <w:r>
              <w:rPr>
                <w:rFonts w:ascii="Arial" w:hAnsi="Arial" w:cs="Arial"/>
                <w:b/>
                <w:bCs/>
                <w:sz w:val="20"/>
                <w:szCs w:val="20"/>
              </w:rPr>
              <w:t xml:space="preserve"> </w:t>
            </w:r>
          </w:p>
        </w:tc>
      </w:tr>
      <w:tr w:rsidR="00411376" w14:paraId="62238E48" w14:textId="77777777" w:rsidTr="00A80DCB">
        <w:trPr>
          <w:cantSplit/>
          <w:trHeight w:val="340"/>
        </w:trPr>
        <w:tc>
          <w:tcPr>
            <w:tcW w:w="982" w:type="pct"/>
          </w:tcPr>
          <w:p w14:paraId="76848FD3" w14:textId="2E009910" w:rsidR="00411376" w:rsidRPr="00137EB2" w:rsidRDefault="00411376" w:rsidP="00411376">
            <w:pPr>
              <w:rPr>
                <w:b/>
              </w:rPr>
            </w:pPr>
            <w:r w:rsidRPr="00137EB2">
              <w:rPr>
                <w:b/>
              </w:rPr>
              <w:t>Evaluation</w:t>
            </w:r>
            <w:r>
              <w:rPr>
                <w:b/>
              </w:rPr>
              <w:t xml:space="preserve"> </w:t>
            </w:r>
            <w:r w:rsidRPr="00F1337B">
              <w:rPr>
                <w:i/>
              </w:rPr>
              <w:t>(as relevant)</w:t>
            </w:r>
          </w:p>
        </w:tc>
        <w:tc>
          <w:tcPr>
            <w:tcW w:w="894" w:type="pct"/>
          </w:tcPr>
          <w:p w14:paraId="568E98BF" w14:textId="67FCD88C" w:rsidR="00411376" w:rsidRDefault="00411376" w:rsidP="00411376">
            <w:pPr>
              <w:spacing w:before="40"/>
              <w:rPr>
                <w:iCs/>
                <w:sz w:val="16"/>
              </w:rPr>
            </w:pPr>
            <w:r>
              <w:rPr>
                <w:iCs/>
                <w:sz w:val="16"/>
              </w:rPr>
              <w:t>EVALUATION</w:t>
            </w:r>
          </w:p>
        </w:tc>
        <w:tc>
          <w:tcPr>
            <w:tcW w:w="358" w:type="pct"/>
            <w:vAlign w:val="center"/>
          </w:tcPr>
          <w:p w14:paraId="3786C469" w14:textId="77777777" w:rsidR="00411376" w:rsidRDefault="00411376" w:rsidP="00411376"/>
        </w:tc>
        <w:tc>
          <w:tcPr>
            <w:tcW w:w="327" w:type="pct"/>
            <w:vAlign w:val="center"/>
          </w:tcPr>
          <w:p w14:paraId="4829AEA2" w14:textId="77777777" w:rsidR="00411376" w:rsidRDefault="00411376" w:rsidP="00411376">
            <w:r>
              <w:t xml:space="preserve"> </w:t>
            </w:r>
          </w:p>
        </w:tc>
        <w:tc>
          <w:tcPr>
            <w:tcW w:w="358" w:type="pct"/>
            <w:vAlign w:val="center"/>
          </w:tcPr>
          <w:p w14:paraId="021D696D" w14:textId="77777777" w:rsidR="00411376" w:rsidRDefault="00411376" w:rsidP="00411376"/>
        </w:tc>
        <w:tc>
          <w:tcPr>
            <w:tcW w:w="328" w:type="pct"/>
            <w:vAlign w:val="center"/>
          </w:tcPr>
          <w:p w14:paraId="3D6235A4" w14:textId="6E09305D" w:rsidR="00411376" w:rsidRPr="003D2FD0" w:rsidRDefault="003D2FD0" w:rsidP="00411376">
            <w:pPr>
              <w:rPr>
                <w:sz w:val="18"/>
                <w:szCs w:val="18"/>
              </w:rPr>
            </w:pPr>
            <w:r w:rsidRPr="003D2FD0">
              <w:rPr>
                <w:sz w:val="18"/>
                <w:szCs w:val="18"/>
              </w:rPr>
              <w:t>October</w:t>
            </w:r>
            <w:r>
              <w:rPr>
                <w:sz w:val="18"/>
                <w:szCs w:val="18"/>
              </w:rPr>
              <w:t xml:space="preserve"> 2021</w:t>
            </w:r>
          </w:p>
        </w:tc>
        <w:tc>
          <w:tcPr>
            <w:tcW w:w="298" w:type="pct"/>
            <w:vAlign w:val="center"/>
          </w:tcPr>
          <w:p w14:paraId="7BB0B383" w14:textId="77777777" w:rsidR="00411376" w:rsidRPr="003D2FD0" w:rsidRDefault="00411376" w:rsidP="00411376">
            <w:pPr>
              <w:rPr>
                <w:sz w:val="18"/>
                <w:szCs w:val="18"/>
              </w:rPr>
            </w:pPr>
          </w:p>
        </w:tc>
        <w:tc>
          <w:tcPr>
            <w:tcW w:w="298" w:type="pct"/>
            <w:vAlign w:val="center"/>
          </w:tcPr>
          <w:p w14:paraId="44E39EC0" w14:textId="77777777" w:rsidR="00411376" w:rsidRDefault="00411376" w:rsidP="00411376"/>
        </w:tc>
        <w:tc>
          <w:tcPr>
            <w:tcW w:w="656" w:type="pct"/>
            <w:vAlign w:val="center"/>
          </w:tcPr>
          <w:p w14:paraId="6B4E16D2" w14:textId="77777777" w:rsidR="00411376" w:rsidRDefault="00411376" w:rsidP="00411376"/>
        </w:tc>
        <w:tc>
          <w:tcPr>
            <w:tcW w:w="501" w:type="pct"/>
          </w:tcPr>
          <w:p w14:paraId="2DCE65C9" w14:textId="77777777" w:rsidR="00411376" w:rsidRDefault="00411376" w:rsidP="00411376"/>
        </w:tc>
      </w:tr>
      <w:tr w:rsidR="00411376" w14:paraId="5E170F64" w14:textId="77777777" w:rsidTr="00A80DCB">
        <w:trPr>
          <w:cantSplit/>
          <w:trHeight w:val="90"/>
        </w:trPr>
        <w:tc>
          <w:tcPr>
            <w:tcW w:w="982" w:type="pct"/>
            <w:shd w:val="clear" w:color="auto" w:fill="CCCCCC"/>
          </w:tcPr>
          <w:p w14:paraId="09165E30" w14:textId="77777777" w:rsidR="00411376" w:rsidRPr="00F1337B" w:rsidRDefault="00411376" w:rsidP="00411376">
            <w:pPr>
              <w:spacing w:before="60"/>
              <w:rPr>
                <w:b/>
              </w:rPr>
            </w:pPr>
            <w:r w:rsidRPr="00F1337B">
              <w:rPr>
                <w:b/>
              </w:rPr>
              <w:t>TOTAL</w:t>
            </w:r>
          </w:p>
        </w:tc>
        <w:tc>
          <w:tcPr>
            <w:tcW w:w="894" w:type="pct"/>
            <w:tcBorders>
              <w:right w:val="nil"/>
            </w:tcBorders>
            <w:shd w:val="thinDiagCross" w:color="auto" w:fill="CCCCCC"/>
          </w:tcPr>
          <w:p w14:paraId="3A281ED8" w14:textId="77777777" w:rsidR="00411376" w:rsidRDefault="00411376" w:rsidP="00411376"/>
        </w:tc>
        <w:tc>
          <w:tcPr>
            <w:tcW w:w="358" w:type="pct"/>
            <w:tcBorders>
              <w:left w:val="nil"/>
              <w:right w:val="nil"/>
            </w:tcBorders>
            <w:shd w:val="thinDiagCross" w:color="auto" w:fill="CCCCCC"/>
          </w:tcPr>
          <w:p w14:paraId="30342248" w14:textId="77777777" w:rsidR="00411376" w:rsidRDefault="00411376" w:rsidP="00411376"/>
        </w:tc>
        <w:tc>
          <w:tcPr>
            <w:tcW w:w="327" w:type="pct"/>
            <w:tcBorders>
              <w:left w:val="nil"/>
              <w:right w:val="nil"/>
            </w:tcBorders>
            <w:shd w:val="thinDiagCross" w:color="auto" w:fill="CCCCCC"/>
          </w:tcPr>
          <w:p w14:paraId="5B13E784" w14:textId="77777777" w:rsidR="00411376" w:rsidRDefault="00411376" w:rsidP="00411376"/>
        </w:tc>
        <w:tc>
          <w:tcPr>
            <w:tcW w:w="358" w:type="pct"/>
            <w:tcBorders>
              <w:left w:val="nil"/>
              <w:right w:val="nil"/>
            </w:tcBorders>
            <w:shd w:val="thinDiagCross" w:color="auto" w:fill="CCCCCC"/>
          </w:tcPr>
          <w:p w14:paraId="25A5981C" w14:textId="77777777" w:rsidR="00411376" w:rsidRDefault="00411376" w:rsidP="00411376"/>
        </w:tc>
        <w:tc>
          <w:tcPr>
            <w:tcW w:w="328" w:type="pct"/>
            <w:tcBorders>
              <w:left w:val="nil"/>
              <w:right w:val="nil"/>
            </w:tcBorders>
            <w:shd w:val="thinDiagCross" w:color="auto" w:fill="CCCCCC"/>
          </w:tcPr>
          <w:p w14:paraId="5CC925E3" w14:textId="77777777" w:rsidR="00411376" w:rsidRDefault="00411376" w:rsidP="00411376"/>
        </w:tc>
        <w:tc>
          <w:tcPr>
            <w:tcW w:w="298" w:type="pct"/>
            <w:tcBorders>
              <w:left w:val="nil"/>
              <w:right w:val="nil"/>
            </w:tcBorders>
            <w:shd w:val="thinDiagCross" w:color="auto" w:fill="CCCCCC"/>
          </w:tcPr>
          <w:p w14:paraId="2BBF6CC1" w14:textId="77777777" w:rsidR="00411376" w:rsidRDefault="00411376" w:rsidP="00411376"/>
        </w:tc>
        <w:tc>
          <w:tcPr>
            <w:tcW w:w="298" w:type="pct"/>
            <w:tcBorders>
              <w:left w:val="nil"/>
            </w:tcBorders>
            <w:shd w:val="thinDiagCross" w:color="auto" w:fill="CCCCCC"/>
          </w:tcPr>
          <w:p w14:paraId="69BBE22E" w14:textId="77777777" w:rsidR="00411376" w:rsidRDefault="00411376" w:rsidP="00411376"/>
        </w:tc>
        <w:tc>
          <w:tcPr>
            <w:tcW w:w="656" w:type="pct"/>
            <w:shd w:val="clear" w:color="auto" w:fill="CCCCCC"/>
          </w:tcPr>
          <w:p w14:paraId="67E0F625" w14:textId="77777777" w:rsidR="00411376" w:rsidRDefault="00411376" w:rsidP="00411376"/>
        </w:tc>
        <w:tc>
          <w:tcPr>
            <w:tcW w:w="501" w:type="pct"/>
            <w:shd w:val="clear" w:color="auto" w:fill="CCCCCC"/>
          </w:tcPr>
          <w:p w14:paraId="3C4FD7D0" w14:textId="04A5D9C1" w:rsidR="00411376" w:rsidRPr="004125F6" w:rsidRDefault="004125F6" w:rsidP="00411376">
            <w:pPr>
              <w:rPr>
                <w:b/>
                <w:sz w:val="20"/>
                <w:szCs w:val="20"/>
              </w:rPr>
            </w:pPr>
            <w:r w:rsidRPr="004125F6">
              <w:rPr>
                <w:b/>
                <w:sz w:val="20"/>
                <w:szCs w:val="20"/>
              </w:rPr>
              <w:t xml:space="preserve">      1,411,278 </w:t>
            </w:r>
          </w:p>
        </w:tc>
      </w:tr>
    </w:tbl>
    <w:p w14:paraId="35B65E73" w14:textId="77777777" w:rsidR="00DC4B76" w:rsidRDefault="00DC4B76" w:rsidP="0035008A">
      <w:pPr>
        <w:rPr>
          <w:sz w:val="22"/>
          <w:szCs w:val="22"/>
        </w:rPr>
      </w:pPr>
    </w:p>
    <w:p w14:paraId="581DFCD0" w14:textId="77777777" w:rsidR="00066DC3" w:rsidRDefault="00066DC3" w:rsidP="00234F10">
      <w:pPr>
        <w:jc w:val="center"/>
        <w:rPr>
          <w:rFonts w:cs="Myriad-Bold"/>
          <w:b/>
          <w:bCs/>
          <w:sz w:val="30"/>
          <w:szCs w:val="30"/>
        </w:rPr>
      </w:pPr>
    </w:p>
    <w:p w14:paraId="5C742B4D" w14:textId="77777777" w:rsidR="00066DC3" w:rsidRDefault="00066DC3" w:rsidP="00234F10">
      <w:pPr>
        <w:jc w:val="center"/>
        <w:rPr>
          <w:rFonts w:cs="Myriad-Bold"/>
          <w:b/>
          <w:bCs/>
          <w:sz w:val="30"/>
          <w:szCs w:val="30"/>
        </w:rPr>
      </w:pPr>
    </w:p>
    <w:p w14:paraId="0235D129" w14:textId="77777777" w:rsidR="00066DC3" w:rsidRDefault="00066DC3" w:rsidP="00234F10">
      <w:pPr>
        <w:jc w:val="center"/>
        <w:rPr>
          <w:rFonts w:cs="Myriad-Bold"/>
          <w:b/>
          <w:bCs/>
          <w:sz w:val="30"/>
          <w:szCs w:val="30"/>
        </w:rPr>
      </w:pPr>
    </w:p>
    <w:p w14:paraId="233B6311" w14:textId="77777777" w:rsidR="00066DC3" w:rsidRDefault="00066DC3" w:rsidP="00234F10">
      <w:pPr>
        <w:jc w:val="center"/>
        <w:rPr>
          <w:rFonts w:cs="Myriad-Bold"/>
          <w:b/>
          <w:bCs/>
          <w:sz w:val="30"/>
          <w:szCs w:val="30"/>
        </w:rPr>
      </w:pPr>
    </w:p>
    <w:p w14:paraId="5A2B3795" w14:textId="65A5C31F" w:rsidR="00234F10" w:rsidRPr="003C7A4B" w:rsidRDefault="00234F10" w:rsidP="00234F10">
      <w:pPr>
        <w:jc w:val="center"/>
        <w:rPr>
          <w:rFonts w:cs="Myriad-Bold"/>
          <w:b/>
          <w:bCs/>
          <w:sz w:val="30"/>
          <w:szCs w:val="30"/>
        </w:rPr>
      </w:pPr>
      <w:r w:rsidRPr="0000602A">
        <w:rPr>
          <w:rFonts w:cs="Myriad-Bold"/>
          <w:b/>
          <w:bCs/>
          <w:sz w:val="30"/>
          <w:szCs w:val="30"/>
        </w:rPr>
        <w:t>Output Verification Template</w:t>
      </w:r>
      <w:r>
        <w:rPr>
          <w:rFonts w:cs="Myriad-Bold"/>
          <w:bCs/>
          <w:sz w:val="20"/>
          <w:szCs w:val="20"/>
        </w:rPr>
        <w:tab/>
      </w:r>
    </w:p>
    <w:p w14:paraId="47003B07" w14:textId="77777777" w:rsidR="00234F10" w:rsidRPr="0000602A" w:rsidRDefault="00234F10" w:rsidP="00234F10">
      <w:pPr>
        <w:jc w:val="center"/>
        <w:rPr>
          <w:rFonts w:cs="Myriad-Bold"/>
          <w:bCs/>
          <w:sz w:val="20"/>
          <w:szCs w:val="20"/>
        </w:rPr>
      </w:pPr>
    </w:p>
    <w:p w14:paraId="6EE54498" w14:textId="77777777" w:rsidR="00234F10" w:rsidRPr="00DC18F8" w:rsidRDefault="00234F10" w:rsidP="00234F10">
      <w:pPr>
        <w:rPr>
          <w:rFonts w:cs="Myriad-Bold"/>
          <w:b/>
          <w:bCs/>
        </w:rPr>
      </w:pPr>
      <w:r w:rsidRPr="00DC18F8">
        <w:rPr>
          <w:rFonts w:cs="Myriad-Bold"/>
          <w:b/>
          <w:bCs/>
        </w:rPr>
        <w:t>Field Visit Report Format</w:t>
      </w:r>
    </w:p>
    <w:p w14:paraId="6C857F3D" w14:textId="3D8EB6D7" w:rsidR="00234F10" w:rsidRDefault="00234F10" w:rsidP="00234F10">
      <w:pPr>
        <w:autoSpaceDE w:val="0"/>
        <w:autoSpaceDN w:val="0"/>
        <w:adjustRightInd w:val="0"/>
        <w:rPr>
          <w:rFonts w:cs="ACaslon-Bold"/>
          <w:b/>
          <w:bCs/>
          <w:sz w:val="20"/>
          <w:szCs w:val="20"/>
        </w:rPr>
      </w:pPr>
      <w:r w:rsidRPr="00A160BC">
        <w:rPr>
          <w:rFonts w:cs="ACaslon-Regular"/>
          <w:sz w:val="20"/>
          <w:szCs w:val="20"/>
        </w:rPr>
        <w:t>The content of the field visit report varies depending on the purpose of the visit. At a</w:t>
      </w:r>
      <w:r>
        <w:rPr>
          <w:rFonts w:cs="ACaslon-Regular"/>
          <w:sz w:val="20"/>
          <w:szCs w:val="20"/>
        </w:rPr>
        <w:t xml:space="preserve"> </w:t>
      </w:r>
      <w:r w:rsidRPr="00A160BC">
        <w:rPr>
          <w:rFonts w:cs="ACaslon-Regular"/>
          <w:sz w:val="20"/>
          <w:szCs w:val="20"/>
        </w:rPr>
        <w:t>minimum, any field visit report must contain an analysis of th</w:t>
      </w:r>
      <w:r>
        <w:rPr>
          <w:rFonts w:cs="ACaslon-Regular"/>
          <w:sz w:val="20"/>
          <w:szCs w:val="20"/>
        </w:rPr>
        <w:t xml:space="preserve">e progress towards results, the </w:t>
      </w:r>
      <w:r w:rsidRPr="00A160BC">
        <w:rPr>
          <w:rFonts w:cs="ACaslon-Regular"/>
          <w:sz w:val="20"/>
          <w:szCs w:val="20"/>
        </w:rPr>
        <w:t>productio</w:t>
      </w:r>
      <w:r>
        <w:rPr>
          <w:rFonts w:cs="ACaslon-Regular"/>
          <w:sz w:val="20"/>
          <w:szCs w:val="20"/>
        </w:rPr>
        <w:t xml:space="preserve">n of outputs, partnerships, key </w:t>
      </w:r>
      <w:r w:rsidRPr="00A160BC">
        <w:rPr>
          <w:rFonts w:cs="ACaslon-Regular"/>
          <w:sz w:val="20"/>
          <w:szCs w:val="20"/>
        </w:rPr>
        <w:t xml:space="preserve">challenges and proposed actions. </w:t>
      </w:r>
      <w:r w:rsidRPr="00A160BC">
        <w:rPr>
          <w:rFonts w:cs="ACaslon-Bold"/>
          <w:b/>
          <w:bCs/>
          <w:sz w:val="20"/>
          <w:szCs w:val="20"/>
        </w:rPr>
        <w:t>This format may be</w:t>
      </w:r>
      <w:r w:rsidRPr="000E3963">
        <w:rPr>
          <w:rFonts w:cs="ACaslon-Bold"/>
          <w:b/>
          <w:bCs/>
          <w:sz w:val="20"/>
          <w:szCs w:val="20"/>
        </w:rPr>
        <w:t xml:space="preserve"> </w:t>
      </w:r>
      <w:r w:rsidR="000E3963" w:rsidRPr="000E3963">
        <w:rPr>
          <w:rFonts w:cs="ACaslon-Bold"/>
          <w:b/>
          <w:bCs/>
          <w:sz w:val="20"/>
          <w:szCs w:val="20"/>
        </w:rPr>
        <w:t xml:space="preserve">slightly </w:t>
      </w:r>
      <w:r w:rsidR="000E3963">
        <w:rPr>
          <w:rFonts w:cs="ACaslon-Bold"/>
          <w:b/>
          <w:bCs/>
          <w:sz w:val="20"/>
          <w:szCs w:val="20"/>
        </w:rPr>
        <w:t>adjusted</w:t>
      </w:r>
      <w:r w:rsidRPr="00A160BC">
        <w:rPr>
          <w:rFonts w:cs="ACaslon-Bold"/>
          <w:b/>
          <w:bCs/>
          <w:sz w:val="20"/>
          <w:szCs w:val="20"/>
        </w:rPr>
        <w:t>.</w:t>
      </w:r>
    </w:p>
    <w:p w14:paraId="586F4976" w14:textId="77777777" w:rsidR="00234F10" w:rsidRPr="00DC18F8" w:rsidRDefault="00234F10" w:rsidP="00234F10">
      <w:pPr>
        <w:autoSpaceDE w:val="0"/>
        <w:autoSpaceDN w:val="0"/>
        <w:adjustRightInd w:val="0"/>
        <w:rPr>
          <w:rFonts w:cs="ACaslon-Regular"/>
          <w:sz w:val="20"/>
          <w:szCs w:val="20"/>
        </w:rPr>
      </w:pPr>
    </w:p>
    <w:p w14:paraId="406208E9" w14:textId="1CE0CF00" w:rsidR="00234F10" w:rsidRPr="00A160BC" w:rsidRDefault="00234F10" w:rsidP="00234F10">
      <w:pPr>
        <w:autoSpaceDE w:val="0"/>
        <w:autoSpaceDN w:val="0"/>
        <w:adjustRightInd w:val="0"/>
        <w:rPr>
          <w:rFonts w:cs="ACaslon-Bold"/>
          <w:b/>
          <w:bCs/>
          <w:sz w:val="20"/>
          <w:szCs w:val="20"/>
        </w:rPr>
      </w:pPr>
      <w:r w:rsidRPr="00A160BC">
        <w:rPr>
          <w:rFonts w:cs="ACaslon-Bold"/>
          <w:b/>
          <w:bCs/>
          <w:sz w:val="20"/>
          <w:szCs w:val="20"/>
        </w:rPr>
        <w:t>Date of visit: _</w:t>
      </w:r>
      <w:r w:rsidR="007C5462">
        <w:rPr>
          <w:rFonts w:cs="ACaslon-Bold"/>
          <w:b/>
          <w:bCs/>
          <w:sz w:val="20"/>
          <w:szCs w:val="20"/>
        </w:rPr>
        <w:t xml:space="preserve">15 </w:t>
      </w:r>
      <w:proofErr w:type="gramStart"/>
      <w:r w:rsidR="00B22CA5">
        <w:rPr>
          <w:rFonts w:cs="ACaslon-Bold"/>
          <w:b/>
          <w:bCs/>
          <w:sz w:val="20"/>
          <w:szCs w:val="20"/>
        </w:rPr>
        <w:t>July</w:t>
      </w:r>
      <w:r w:rsidR="007C5462">
        <w:rPr>
          <w:rFonts w:cs="ACaslon-Bold"/>
          <w:b/>
          <w:bCs/>
          <w:sz w:val="20"/>
          <w:szCs w:val="20"/>
        </w:rPr>
        <w:t>,</w:t>
      </w:r>
      <w:proofErr w:type="gramEnd"/>
      <w:r w:rsidR="007C5462">
        <w:rPr>
          <w:rFonts w:cs="ACaslon-Bold"/>
          <w:b/>
          <w:bCs/>
          <w:sz w:val="20"/>
          <w:szCs w:val="20"/>
        </w:rPr>
        <w:t xml:space="preserve"> 2019</w:t>
      </w:r>
      <w:r w:rsidRPr="00A160BC">
        <w:rPr>
          <w:rFonts w:cs="ACaslon-Bold"/>
          <w:b/>
          <w:bCs/>
          <w:sz w:val="20"/>
          <w:szCs w:val="20"/>
        </w:rPr>
        <w:t>__</w:t>
      </w:r>
    </w:p>
    <w:p w14:paraId="0BFCB2B5" w14:textId="77777777" w:rsidR="00234F10" w:rsidRDefault="00234F10" w:rsidP="00234F10">
      <w:pPr>
        <w:autoSpaceDE w:val="0"/>
        <w:autoSpaceDN w:val="0"/>
        <w:adjustRightInd w:val="0"/>
        <w:rPr>
          <w:rFonts w:cs="ACaslon-Bold"/>
          <w:b/>
          <w:bCs/>
          <w:sz w:val="20"/>
          <w:szCs w:val="20"/>
        </w:rPr>
      </w:pPr>
    </w:p>
    <w:p w14:paraId="786077FB" w14:textId="4AE455F4" w:rsidR="00234F10" w:rsidRPr="00A160BC" w:rsidRDefault="00234F10" w:rsidP="00234F10">
      <w:pPr>
        <w:autoSpaceDE w:val="0"/>
        <w:autoSpaceDN w:val="0"/>
        <w:adjustRightInd w:val="0"/>
        <w:rPr>
          <w:rFonts w:cs="ACaslon-Bold"/>
          <w:b/>
          <w:bCs/>
          <w:sz w:val="20"/>
          <w:szCs w:val="20"/>
        </w:rPr>
      </w:pPr>
      <w:r w:rsidRPr="00A160BC">
        <w:rPr>
          <w:rFonts w:cs="ACaslon-Bold"/>
          <w:b/>
          <w:bCs/>
          <w:sz w:val="20"/>
          <w:szCs w:val="20"/>
        </w:rPr>
        <w:t>Subject and venue of visit: ___</w:t>
      </w:r>
      <w:r w:rsidR="00014C78">
        <w:rPr>
          <w:rFonts w:cs="ACaslon-Bold"/>
          <w:b/>
          <w:bCs/>
          <w:sz w:val="20"/>
          <w:szCs w:val="20"/>
        </w:rPr>
        <w:t>00109276 Women in Politics</w:t>
      </w:r>
      <w:r w:rsidRPr="00A160BC">
        <w:rPr>
          <w:rFonts w:cs="ACaslon-Bold"/>
          <w:b/>
          <w:bCs/>
          <w:sz w:val="20"/>
          <w:szCs w:val="20"/>
        </w:rPr>
        <w:t>___</w:t>
      </w:r>
    </w:p>
    <w:p w14:paraId="27E7DB29" w14:textId="77777777" w:rsidR="00234F10" w:rsidRPr="00A160BC" w:rsidRDefault="00234F10" w:rsidP="00234F10">
      <w:pPr>
        <w:autoSpaceDE w:val="0"/>
        <w:autoSpaceDN w:val="0"/>
        <w:adjustRightInd w:val="0"/>
        <w:rPr>
          <w:rFonts w:cs="ACaslon-Regular"/>
          <w:sz w:val="20"/>
          <w:szCs w:val="20"/>
        </w:rPr>
      </w:pPr>
      <w:r w:rsidRPr="00A160BC">
        <w:rPr>
          <w:rFonts w:cs="ACaslon-Regular"/>
          <w:sz w:val="20"/>
          <w:szCs w:val="20"/>
        </w:rPr>
        <w:t>[Project number(s) and title(s), venue visited]</w:t>
      </w:r>
    </w:p>
    <w:p w14:paraId="04CF7ADB" w14:textId="77777777" w:rsidR="00234F10" w:rsidRDefault="00234F10" w:rsidP="00234F10">
      <w:pPr>
        <w:autoSpaceDE w:val="0"/>
        <w:autoSpaceDN w:val="0"/>
        <w:adjustRightInd w:val="0"/>
        <w:rPr>
          <w:rFonts w:cs="ACaslon-Bold"/>
          <w:b/>
          <w:bCs/>
          <w:sz w:val="20"/>
          <w:szCs w:val="20"/>
        </w:rPr>
      </w:pPr>
    </w:p>
    <w:p w14:paraId="26A8D790" w14:textId="77777777" w:rsidR="00234F10" w:rsidRDefault="00234F10" w:rsidP="00234F10">
      <w:pPr>
        <w:autoSpaceDE w:val="0"/>
        <w:autoSpaceDN w:val="0"/>
        <w:adjustRightInd w:val="0"/>
        <w:rPr>
          <w:rFonts w:cs="ACaslon-Bold"/>
          <w:b/>
          <w:bCs/>
          <w:sz w:val="20"/>
          <w:szCs w:val="20"/>
        </w:rPr>
      </w:pPr>
      <w:r w:rsidRPr="00A160BC">
        <w:rPr>
          <w:rFonts w:cs="ACaslon-Bold"/>
          <w:b/>
          <w:bCs/>
          <w:sz w:val="20"/>
          <w:szCs w:val="20"/>
        </w:rPr>
        <w:t>Purpose of the field visit:</w:t>
      </w:r>
    </w:p>
    <w:p w14:paraId="36626509" w14:textId="77777777" w:rsidR="00234F10" w:rsidRPr="00A160BC" w:rsidRDefault="00234F10" w:rsidP="00234F10">
      <w:pPr>
        <w:autoSpaceDE w:val="0"/>
        <w:autoSpaceDN w:val="0"/>
        <w:adjustRightInd w:val="0"/>
        <w:rPr>
          <w:rFonts w:cs="ACaslon-Bold"/>
          <w:b/>
          <w:bCs/>
          <w:sz w:val="20"/>
          <w:szCs w:val="20"/>
        </w:rPr>
      </w:pPr>
    </w:p>
    <w:tbl>
      <w:tblPr>
        <w:tblStyle w:val="TableGrid"/>
        <w:tblW w:w="5000" w:type="pct"/>
        <w:tblLook w:val="04A0" w:firstRow="1" w:lastRow="0" w:firstColumn="1" w:lastColumn="0" w:noHBand="0" w:noVBand="1"/>
      </w:tblPr>
      <w:tblGrid>
        <w:gridCol w:w="2041"/>
        <w:gridCol w:w="1921"/>
        <w:gridCol w:w="2836"/>
        <w:gridCol w:w="3120"/>
        <w:gridCol w:w="1984"/>
        <w:gridCol w:w="1395"/>
        <w:gridCol w:w="1803"/>
      </w:tblGrid>
      <w:tr w:rsidR="007E6B6B" w:rsidRPr="00A160BC" w14:paraId="4645FB24" w14:textId="77777777" w:rsidTr="00A81EDC">
        <w:tc>
          <w:tcPr>
            <w:tcW w:w="676" w:type="pct"/>
            <w:tcBorders>
              <w:bottom w:val="single" w:sz="4" w:space="0" w:color="auto"/>
            </w:tcBorders>
            <w:shd w:val="pct25" w:color="auto" w:fill="auto"/>
          </w:tcPr>
          <w:p w14:paraId="77CAED2C"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Outcomes</w:t>
            </w:r>
          </w:p>
        </w:tc>
        <w:tc>
          <w:tcPr>
            <w:tcW w:w="636" w:type="pct"/>
            <w:tcBorders>
              <w:bottom w:val="single" w:sz="4" w:space="0" w:color="auto"/>
            </w:tcBorders>
            <w:shd w:val="pct25" w:color="auto" w:fill="auto"/>
          </w:tcPr>
          <w:p w14:paraId="3EF9A832"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Update on</w:t>
            </w:r>
          </w:p>
          <w:p w14:paraId="0AB65FB5"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outcomes</w:t>
            </w:r>
          </w:p>
        </w:tc>
        <w:tc>
          <w:tcPr>
            <w:tcW w:w="939" w:type="pct"/>
            <w:tcBorders>
              <w:bottom w:val="single" w:sz="4" w:space="0" w:color="auto"/>
            </w:tcBorders>
            <w:shd w:val="pct25" w:color="auto" w:fill="auto"/>
          </w:tcPr>
          <w:p w14:paraId="1182588E"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Outputs</w:t>
            </w:r>
          </w:p>
        </w:tc>
        <w:tc>
          <w:tcPr>
            <w:tcW w:w="1033" w:type="pct"/>
            <w:tcBorders>
              <w:bottom w:val="single" w:sz="4" w:space="0" w:color="auto"/>
            </w:tcBorders>
            <w:shd w:val="pct25" w:color="auto" w:fill="auto"/>
          </w:tcPr>
          <w:p w14:paraId="508C0318"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Update on</w:t>
            </w:r>
          </w:p>
          <w:p w14:paraId="265FA2CF"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outputs</w:t>
            </w:r>
          </w:p>
        </w:tc>
        <w:tc>
          <w:tcPr>
            <w:tcW w:w="657" w:type="pct"/>
            <w:tcBorders>
              <w:bottom w:val="single" w:sz="4" w:space="0" w:color="auto"/>
            </w:tcBorders>
            <w:shd w:val="pct25" w:color="auto" w:fill="auto"/>
          </w:tcPr>
          <w:p w14:paraId="16C8864F" w14:textId="5FA66510"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Reasons if</w:t>
            </w:r>
            <w:r w:rsidR="007E6B6B">
              <w:rPr>
                <w:rFonts w:cs="Myriad-Bold"/>
                <w:b/>
                <w:bCs/>
                <w:sz w:val="20"/>
                <w:szCs w:val="20"/>
              </w:rPr>
              <w:t xml:space="preserve"> </w:t>
            </w:r>
            <w:r w:rsidRPr="00A160BC">
              <w:rPr>
                <w:rFonts w:cs="Myriad-Bold"/>
                <w:b/>
                <w:bCs/>
                <w:sz w:val="20"/>
                <w:szCs w:val="20"/>
              </w:rPr>
              <w:t>progress</w:t>
            </w:r>
          </w:p>
          <w:p w14:paraId="7FC7A8CB" w14:textId="1559E584" w:rsidR="00234F10" w:rsidRPr="00A160BC" w:rsidRDefault="007E6B6B" w:rsidP="007E6B6B">
            <w:pPr>
              <w:autoSpaceDE w:val="0"/>
              <w:autoSpaceDN w:val="0"/>
              <w:adjustRightInd w:val="0"/>
              <w:rPr>
                <w:rFonts w:cs="ACaslon-Bold"/>
                <w:b/>
                <w:bCs/>
                <w:sz w:val="20"/>
                <w:szCs w:val="20"/>
              </w:rPr>
            </w:pPr>
            <w:r w:rsidRPr="00A160BC">
              <w:rPr>
                <w:rFonts w:cs="Myriad-Bold"/>
                <w:b/>
                <w:bCs/>
                <w:sz w:val="20"/>
                <w:szCs w:val="20"/>
              </w:rPr>
              <w:t>B</w:t>
            </w:r>
            <w:r w:rsidR="00234F10" w:rsidRPr="00A160BC">
              <w:rPr>
                <w:rFonts w:cs="Myriad-Bold"/>
                <w:b/>
                <w:bCs/>
                <w:sz w:val="20"/>
                <w:szCs w:val="20"/>
              </w:rPr>
              <w:t>elow</w:t>
            </w:r>
            <w:r>
              <w:rPr>
                <w:rFonts w:cs="Myriad-Bold"/>
                <w:b/>
                <w:bCs/>
                <w:sz w:val="20"/>
                <w:szCs w:val="20"/>
              </w:rPr>
              <w:t xml:space="preserve"> </w:t>
            </w:r>
            <w:r w:rsidR="00234F10" w:rsidRPr="00A160BC">
              <w:rPr>
                <w:rFonts w:cs="Myriad-Bold"/>
                <w:b/>
                <w:bCs/>
                <w:sz w:val="20"/>
                <w:szCs w:val="20"/>
              </w:rPr>
              <w:t>target</w:t>
            </w:r>
          </w:p>
        </w:tc>
        <w:tc>
          <w:tcPr>
            <w:tcW w:w="462" w:type="pct"/>
            <w:tcBorders>
              <w:bottom w:val="single" w:sz="4" w:space="0" w:color="auto"/>
            </w:tcBorders>
            <w:shd w:val="pct25" w:color="auto" w:fill="auto"/>
          </w:tcPr>
          <w:p w14:paraId="29A365DD"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Update on</w:t>
            </w:r>
          </w:p>
          <w:p w14:paraId="7C879B56"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partnership</w:t>
            </w:r>
          </w:p>
          <w:p w14:paraId="795F1A17"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strategies</w:t>
            </w:r>
          </w:p>
        </w:tc>
        <w:tc>
          <w:tcPr>
            <w:tcW w:w="597" w:type="pct"/>
            <w:tcBorders>
              <w:bottom w:val="single" w:sz="4" w:space="0" w:color="auto"/>
            </w:tcBorders>
            <w:shd w:val="pct25" w:color="auto" w:fill="auto"/>
          </w:tcPr>
          <w:p w14:paraId="5078DB44"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Recommendations</w:t>
            </w:r>
          </w:p>
          <w:p w14:paraId="4780A3BB"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and</w:t>
            </w:r>
          </w:p>
          <w:p w14:paraId="2D162995"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proposed action</w:t>
            </w:r>
          </w:p>
        </w:tc>
      </w:tr>
      <w:tr w:rsidR="007E6B6B" w:rsidRPr="00A160BC" w14:paraId="7D4C1134" w14:textId="77777777" w:rsidTr="00A81EDC">
        <w:tc>
          <w:tcPr>
            <w:tcW w:w="676" w:type="pct"/>
            <w:shd w:val="pct10" w:color="auto" w:fill="auto"/>
          </w:tcPr>
          <w:p w14:paraId="48E0436D" w14:textId="77777777" w:rsidR="00234F10" w:rsidRDefault="00E25B20" w:rsidP="00E25B20">
            <w:pPr>
              <w:autoSpaceDE w:val="0"/>
              <w:autoSpaceDN w:val="0"/>
              <w:adjustRightInd w:val="0"/>
              <w:rPr>
                <w:rFonts w:cs="ACaslon-Bold"/>
                <w:bCs/>
                <w:sz w:val="18"/>
                <w:szCs w:val="18"/>
              </w:rPr>
            </w:pPr>
            <w:r w:rsidRPr="00E25B20">
              <w:rPr>
                <w:rFonts w:cs="ACaslon-Bold"/>
                <w:bCs/>
                <w:sz w:val="18"/>
                <w:szCs w:val="18"/>
              </w:rPr>
              <w:t>Outcome 3 of UNDAF 2016-2020: “By 2020, Armenia has achieved greater progress in reducing gender inequality and women are more empowered and less likely to suffer domestic violence</w:t>
            </w:r>
            <w:r w:rsidR="009C2BE9">
              <w:rPr>
                <w:rFonts w:cs="ACaslon-Bold"/>
                <w:bCs/>
                <w:sz w:val="18"/>
                <w:szCs w:val="18"/>
              </w:rPr>
              <w:t>.</w:t>
            </w:r>
          </w:p>
          <w:p w14:paraId="120EF369" w14:textId="77777777" w:rsidR="009C2BE9" w:rsidRDefault="009C2BE9" w:rsidP="00E25B20">
            <w:pPr>
              <w:autoSpaceDE w:val="0"/>
              <w:autoSpaceDN w:val="0"/>
              <w:adjustRightInd w:val="0"/>
              <w:rPr>
                <w:rFonts w:cs="ACaslon-Bold"/>
                <w:bCs/>
                <w:sz w:val="18"/>
                <w:szCs w:val="18"/>
              </w:rPr>
            </w:pPr>
          </w:p>
          <w:p w14:paraId="05C06EE5" w14:textId="629CCD19" w:rsidR="009C2BE9" w:rsidRPr="00E25B20" w:rsidRDefault="009C2BE9" w:rsidP="00E25B20">
            <w:pPr>
              <w:autoSpaceDE w:val="0"/>
              <w:autoSpaceDN w:val="0"/>
              <w:adjustRightInd w:val="0"/>
              <w:rPr>
                <w:rFonts w:cs="ACaslon-Bold"/>
                <w:bCs/>
                <w:sz w:val="18"/>
                <w:szCs w:val="18"/>
              </w:rPr>
            </w:pPr>
            <w:r w:rsidRPr="009C2BE9">
              <w:rPr>
                <w:rFonts w:cs="ACaslon-Bold"/>
                <w:bCs/>
                <w:sz w:val="18"/>
                <w:szCs w:val="18"/>
              </w:rPr>
              <w:t>“By 2020, Armenia has achieved greater progress in reducing gender inequality, and gender-based violence and in promoting women’s empowerment</w:t>
            </w:r>
          </w:p>
        </w:tc>
        <w:tc>
          <w:tcPr>
            <w:tcW w:w="636" w:type="pct"/>
            <w:shd w:val="pct10" w:color="auto" w:fill="auto"/>
          </w:tcPr>
          <w:p w14:paraId="5138D897" w14:textId="2113CFDC" w:rsidR="00234F10" w:rsidRPr="00910DF4" w:rsidRDefault="00E967DA" w:rsidP="00D80992">
            <w:pPr>
              <w:autoSpaceDE w:val="0"/>
              <w:autoSpaceDN w:val="0"/>
              <w:adjustRightInd w:val="0"/>
              <w:rPr>
                <w:rFonts w:cs="Myriad-Roman"/>
                <w:sz w:val="18"/>
                <w:szCs w:val="18"/>
              </w:rPr>
            </w:pPr>
            <w:r>
              <w:rPr>
                <w:rFonts w:cs="Myriad-Roman"/>
                <w:sz w:val="18"/>
                <w:szCs w:val="18"/>
              </w:rPr>
              <w:t xml:space="preserve">The </w:t>
            </w:r>
            <w:r w:rsidR="00D14886">
              <w:rPr>
                <w:rFonts w:cs="Myriad-Roman"/>
                <w:sz w:val="18"/>
                <w:szCs w:val="18"/>
              </w:rPr>
              <w:t xml:space="preserve">core </w:t>
            </w:r>
            <w:r w:rsidR="007E6B6B">
              <w:rPr>
                <w:rFonts w:cs="Myriad-Roman"/>
                <w:sz w:val="18"/>
                <w:szCs w:val="18"/>
              </w:rPr>
              <w:t xml:space="preserve">activities of the </w:t>
            </w:r>
            <w:r w:rsidR="007817D2">
              <w:rPr>
                <w:rFonts w:cs="Myriad-Roman"/>
                <w:sz w:val="18"/>
                <w:szCs w:val="18"/>
              </w:rPr>
              <w:t>such as research on women participation, capacity development of women and youth</w:t>
            </w:r>
            <w:r w:rsidR="00824360">
              <w:rPr>
                <w:rFonts w:cs="Myriad-Roman"/>
                <w:sz w:val="18"/>
                <w:szCs w:val="18"/>
              </w:rPr>
              <w:t xml:space="preserve">, stakeholders mapping, </w:t>
            </w:r>
            <w:r w:rsidR="00287716">
              <w:rPr>
                <w:rFonts w:cs="Myriad-Roman"/>
                <w:sz w:val="18"/>
                <w:szCs w:val="18"/>
              </w:rPr>
              <w:t>including the research revealing models of citizen engagement</w:t>
            </w:r>
            <w:r w:rsidR="00D14886">
              <w:rPr>
                <w:rFonts w:cs="Myriad-Roman"/>
                <w:sz w:val="18"/>
                <w:szCs w:val="18"/>
              </w:rPr>
              <w:t xml:space="preserve"> contributing to the overall outcome of this project are already commenced </w:t>
            </w:r>
            <w:r w:rsidR="00E23FAD">
              <w:rPr>
                <w:rFonts w:cs="Myriad-Roman"/>
                <w:sz w:val="18"/>
                <w:szCs w:val="18"/>
              </w:rPr>
              <w:t>which allow us to assess the baselines and actual gaps to be addressed</w:t>
            </w:r>
            <w:r w:rsidR="007E6B6B">
              <w:rPr>
                <w:rFonts w:cs="Myriad-Roman"/>
                <w:sz w:val="18"/>
                <w:szCs w:val="18"/>
              </w:rPr>
              <w:t>.</w:t>
            </w:r>
          </w:p>
        </w:tc>
        <w:tc>
          <w:tcPr>
            <w:tcW w:w="939" w:type="pct"/>
            <w:shd w:val="pct10" w:color="auto" w:fill="auto"/>
          </w:tcPr>
          <w:p w14:paraId="631328F9" w14:textId="77777777" w:rsidR="00234F10" w:rsidRPr="000177EC" w:rsidRDefault="00B9092B" w:rsidP="000177EC">
            <w:pPr>
              <w:autoSpaceDE w:val="0"/>
              <w:autoSpaceDN w:val="0"/>
              <w:adjustRightInd w:val="0"/>
              <w:rPr>
                <w:sz w:val="18"/>
                <w:szCs w:val="18"/>
              </w:rPr>
            </w:pPr>
            <w:r w:rsidRPr="000177EC">
              <w:rPr>
                <w:sz w:val="18"/>
                <w:szCs w:val="18"/>
              </w:rPr>
              <w:t>Substantial evidence is accumulated on public perception and policy gaps for women political participation from grassroots to national level</w:t>
            </w:r>
          </w:p>
          <w:p w14:paraId="39CBA97B" w14:textId="77777777" w:rsidR="00B9092B" w:rsidRPr="00CA0486" w:rsidRDefault="00B9092B" w:rsidP="00CA0486">
            <w:pPr>
              <w:autoSpaceDE w:val="0"/>
              <w:autoSpaceDN w:val="0"/>
              <w:adjustRightInd w:val="0"/>
              <w:ind w:left="300"/>
              <w:rPr>
                <w:b/>
                <w:bCs/>
                <w:sz w:val="18"/>
                <w:szCs w:val="18"/>
              </w:rPr>
            </w:pPr>
          </w:p>
          <w:p w14:paraId="4DA5C2F4" w14:textId="77777777" w:rsidR="0011135C" w:rsidRDefault="0011135C" w:rsidP="001858DD">
            <w:pPr>
              <w:autoSpaceDE w:val="0"/>
              <w:autoSpaceDN w:val="0"/>
              <w:adjustRightInd w:val="0"/>
              <w:rPr>
                <w:sz w:val="18"/>
                <w:szCs w:val="18"/>
              </w:rPr>
            </w:pPr>
          </w:p>
          <w:p w14:paraId="55F3F9A9" w14:textId="73A2F534" w:rsidR="00B9092B" w:rsidRPr="001858DD" w:rsidRDefault="00B7360B" w:rsidP="001858DD">
            <w:pPr>
              <w:autoSpaceDE w:val="0"/>
              <w:autoSpaceDN w:val="0"/>
              <w:adjustRightInd w:val="0"/>
              <w:rPr>
                <w:sz w:val="18"/>
                <w:szCs w:val="18"/>
              </w:rPr>
            </w:pPr>
            <w:r w:rsidRPr="001858DD">
              <w:rPr>
                <w:sz w:val="18"/>
                <w:szCs w:val="18"/>
              </w:rPr>
              <w:t>Leadership potential and skills of women in communities of Armenia are advanced vis-a-vis community development processes and ongoing reforms</w:t>
            </w:r>
          </w:p>
          <w:p w14:paraId="07DFC8A0" w14:textId="77777777" w:rsidR="002F3783" w:rsidRPr="00CA0486" w:rsidRDefault="002F3783" w:rsidP="00CA0486">
            <w:pPr>
              <w:autoSpaceDE w:val="0"/>
              <w:autoSpaceDN w:val="0"/>
              <w:adjustRightInd w:val="0"/>
              <w:ind w:left="300"/>
              <w:rPr>
                <w:b/>
                <w:bCs/>
                <w:sz w:val="18"/>
                <w:szCs w:val="18"/>
              </w:rPr>
            </w:pPr>
          </w:p>
          <w:p w14:paraId="65FFFADD" w14:textId="7C0B367E" w:rsidR="0011135C" w:rsidRDefault="0011135C" w:rsidP="0011135C">
            <w:pPr>
              <w:autoSpaceDE w:val="0"/>
              <w:autoSpaceDN w:val="0"/>
              <w:adjustRightInd w:val="0"/>
              <w:rPr>
                <w:sz w:val="18"/>
                <w:szCs w:val="18"/>
              </w:rPr>
            </w:pPr>
          </w:p>
          <w:p w14:paraId="55367B54" w14:textId="26263396" w:rsidR="006721C5" w:rsidRDefault="006721C5" w:rsidP="0011135C">
            <w:pPr>
              <w:autoSpaceDE w:val="0"/>
              <w:autoSpaceDN w:val="0"/>
              <w:adjustRightInd w:val="0"/>
              <w:rPr>
                <w:sz w:val="18"/>
                <w:szCs w:val="18"/>
              </w:rPr>
            </w:pPr>
          </w:p>
          <w:p w14:paraId="2295D4D1" w14:textId="691208CD" w:rsidR="006721C5" w:rsidRDefault="006721C5" w:rsidP="0011135C">
            <w:pPr>
              <w:autoSpaceDE w:val="0"/>
              <w:autoSpaceDN w:val="0"/>
              <w:adjustRightInd w:val="0"/>
              <w:rPr>
                <w:sz w:val="18"/>
                <w:szCs w:val="18"/>
              </w:rPr>
            </w:pPr>
          </w:p>
          <w:p w14:paraId="73E8871F" w14:textId="3A94AA9F" w:rsidR="006721C5" w:rsidRDefault="006721C5" w:rsidP="0011135C">
            <w:pPr>
              <w:autoSpaceDE w:val="0"/>
              <w:autoSpaceDN w:val="0"/>
              <w:adjustRightInd w:val="0"/>
              <w:rPr>
                <w:sz w:val="18"/>
                <w:szCs w:val="18"/>
              </w:rPr>
            </w:pPr>
          </w:p>
          <w:p w14:paraId="60A9E1BD" w14:textId="3E372113" w:rsidR="002F3783" w:rsidRPr="0011135C" w:rsidRDefault="00B967CB" w:rsidP="0011135C">
            <w:pPr>
              <w:autoSpaceDE w:val="0"/>
              <w:autoSpaceDN w:val="0"/>
              <w:adjustRightInd w:val="0"/>
              <w:rPr>
                <w:sz w:val="18"/>
                <w:szCs w:val="18"/>
              </w:rPr>
            </w:pPr>
            <w:r w:rsidRPr="0011135C">
              <w:rPr>
                <w:sz w:val="18"/>
                <w:szCs w:val="18"/>
              </w:rPr>
              <w:t>The role and capacities of political parties for advancing women in politics enhanced</w:t>
            </w:r>
          </w:p>
          <w:p w14:paraId="44B149F5" w14:textId="77777777" w:rsidR="00BF05BF" w:rsidRPr="00CA0486" w:rsidRDefault="00BF05BF" w:rsidP="00CA0486">
            <w:pPr>
              <w:autoSpaceDE w:val="0"/>
              <w:autoSpaceDN w:val="0"/>
              <w:adjustRightInd w:val="0"/>
              <w:ind w:left="300"/>
              <w:rPr>
                <w:b/>
                <w:bCs/>
                <w:sz w:val="18"/>
                <w:szCs w:val="18"/>
              </w:rPr>
            </w:pPr>
          </w:p>
          <w:p w14:paraId="04054AF3" w14:textId="674EBED5" w:rsidR="003A69B1" w:rsidRPr="007817B0" w:rsidRDefault="00CA0486" w:rsidP="007817B0">
            <w:pPr>
              <w:autoSpaceDE w:val="0"/>
              <w:autoSpaceDN w:val="0"/>
              <w:adjustRightInd w:val="0"/>
              <w:rPr>
                <w:rFonts w:cs="ACaslon-Bold"/>
                <w:b/>
                <w:bCs/>
                <w:sz w:val="18"/>
                <w:szCs w:val="18"/>
              </w:rPr>
            </w:pPr>
            <w:r w:rsidRPr="007817B0">
              <w:rPr>
                <w:sz w:val="18"/>
                <w:szCs w:val="18"/>
              </w:rPr>
              <w:t>Policy dialogue on gender equality and participatory democracy in the context of local development and ongoing reforms from local to subnational and national leve</w:t>
            </w:r>
            <w:r w:rsidR="007E6B6B" w:rsidRPr="007817B0">
              <w:rPr>
                <w:sz w:val="18"/>
                <w:szCs w:val="18"/>
              </w:rPr>
              <w:t>ls</w:t>
            </w:r>
          </w:p>
        </w:tc>
        <w:tc>
          <w:tcPr>
            <w:tcW w:w="1033" w:type="pct"/>
            <w:shd w:val="pct10" w:color="auto" w:fill="auto"/>
          </w:tcPr>
          <w:p w14:paraId="0431F029" w14:textId="77777777" w:rsidR="00DC2BB4" w:rsidRDefault="000177EC" w:rsidP="000177EC">
            <w:pPr>
              <w:autoSpaceDE w:val="0"/>
              <w:autoSpaceDN w:val="0"/>
              <w:adjustRightInd w:val="0"/>
              <w:rPr>
                <w:sz w:val="18"/>
                <w:szCs w:val="18"/>
              </w:rPr>
            </w:pPr>
            <w:r w:rsidRPr="000177EC">
              <w:rPr>
                <w:sz w:val="18"/>
                <w:szCs w:val="18"/>
              </w:rPr>
              <w:t>Research on public perceptions and policy gaps regarding women’s leadership and participation in decision-making in the context of local self-government reform is almost completed</w:t>
            </w:r>
            <w:r w:rsidR="0011135C">
              <w:rPr>
                <w:sz w:val="18"/>
                <w:szCs w:val="18"/>
              </w:rPr>
              <w:t>.</w:t>
            </w:r>
          </w:p>
          <w:p w14:paraId="75356405" w14:textId="77777777" w:rsidR="0011135C" w:rsidRPr="0011135C" w:rsidRDefault="0011135C" w:rsidP="000177EC">
            <w:pPr>
              <w:autoSpaceDE w:val="0"/>
              <w:autoSpaceDN w:val="0"/>
              <w:adjustRightInd w:val="0"/>
              <w:rPr>
                <w:sz w:val="18"/>
                <w:szCs w:val="18"/>
              </w:rPr>
            </w:pPr>
          </w:p>
          <w:p w14:paraId="16D15AF5" w14:textId="6373437A" w:rsidR="0011135C" w:rsidRPr="0011135C" w:rsidRDefault="0011135C" w:rsidP="0011135C">
            <w:pPr>
              <w:autoSpaceDE w:val="0"/>
              <w:autoSpaceDN w:val="0"/>
              <w:adjustRightInd w:val="0"/>
              <w:rPr>
                <w:sz w:val="18"/>
                <w:szCs w:val="18"/>
              </w:rPr>
            </w:pPr>
            <w:r w:rsidRPr="0011135C">
              <w:rPr>
                <w:sz w:val="18"/>
                <w:szCs w:val="18"/>
              </w:rPr>
              <w:t xml:space="preserve">Around 60 women benefitted from pre-electoral support in at least 6 communities and the visibility of women-candidates in the community is raised; </w:t>
            </w:r>
          </w:p>
          <w:p w14:paraId="09C3FE6B" w14:textId="77777777" w:rsidR="0011135C" w:rsidRDefault="0011135C" w:rsidP="0011135C">
            <w:pPr>
              <w:autoSpaceDE w:val="0"/>
              <w:autoSpaceDN w:val="0"/>
              <w:adjustRightInd w:val="0"/>
              <w:rPr>
                <w:sz w:val="18"/>
                <w:szCs w:val="18"/>
              </w:rPr>
            </w:pPr>
            <w:r w:rsidRPr="0011135C">
              <w:rPr>
                <w:sz w:val="18"/>
                <w:szCs w:val="18"/>
              </w:rPr>
              <w:t>9 women were elected to local self-government as local councilor or head of community in the result of project interventions ahead of elections in June 2019</w:t>
            </w:r>
            <w:r w:rsidR="007817B0">
              <w:rPr>
                <w:sz w:val="18"/>
                <w:szCs w:val="18"/>
              </w:rPr>
              <w:t>.</w:t>
            </w:r>
          </w:p>
          <w:p w14:paraId="15C9F9CD" w14:textId="77777777" w:rsidR="007817B0" w:rsidRDefault="007817B0" w:rsidP="0011135C">
            <w:pPr>
              <w:autoSpaceDE w:val="0"/>
              <w:autoSpaceDN w:val="0"/>
              <w:adjustRightInd w:val="0"/>
              <w:rPr>
                <w:b/>
                <w:bCs/>
                <w:sz w:val="18"/>
                <w:szCs w:val="18"/>
              </w:rPr>
            </w:pPr>
          </w:p>
          <w:p w14:paraId="2F547462" w14:textId="3F03F48F" w:rsidR="007817B0" w:rsidRPr="000177EC" w:rsidRDefault="007817B0" w:rsidP="0011135C">
            <w:pPr>
              <w:autoSpaceDE w:val="0"/>
              <w:autoSpaceDN w:val="0"/>
              <w:adjustRightInd w:val="0"/>
              <w:rPr>
                <w:b/>
                <w:bCs/>
                <w:sz w:val="18"/>
                <w:szCs w:val="18"/>
              </w:rPr>
            </w:pPr>
          </w:p>
        </w:tc>
        <w:tc>
          <w:tcPr>
            <w:tcW w:w="657" w:type="pct"/>
            <w:shd w:val="pct10" w:color="auto" w:fill="auto"/>
          </w:tcPr>
          <w:p w14:paraId="2162BBC0" w14:textId="77777777" w:rsidR="00234F10" w:rsidRDefault="00295A87" w:rsidP="00D80992">
            <w:pPr>
              <w:autoSpaceDE w:val="0"/>
              <w:autoSpaceDN w:val="0"/>
              <w:adjustRightInd w:val="0"/>
              <w:rPr>
                <w:rFonts w:cs="Myriad-Roman"/>
                <w:sz w:val="18"/>
                <w:szCs w:val="18"/>
              </w:rPr>
            </w:pPr>
            <w:r>
              <w:rPr>
                <w:rFonts w:cs="Myriad-Roman"/>
                <w:sz w:val="18"/>
                <w:szCs w:val="18"/>
              </w:rPr>
              <w:t>The progress is overall on track, however the component on advancement of responsibilities and roles of political parties</w:t>
            </w:r>
            <w:r w:rsidR="00F63365">
              <w:rPr>
                <w:rFonts w:cs="Myriad-Roman"/>
                <w:sz w:val="18"/>
                <w:szCs w:val="18"/>
              </w:rPr>
              <w:t xml:space="preserve"> is slightly delayed due to the further agreement to adjust to </w:t>
            </w:r>
            <w:proofErr w:type="spellStart"/>
            <w:r w:rsidR="00F63365">
              <w:rPr>
                <w:rFonts w:cs="Myriad-Roman"/>
                <w:sz w:val="18"/>
                <w:szCs w:val="18"/>
              </w:rPr>
              <w:t>OxYGen’s</w:t>
            </w:r>
            <w:proofErr w:type="spellEnd"/>
            <w:r w:rsidR="00F63365">
              <w:rPr>
                <w:rFonts w:cs="Myriad-Roman"/>
                <w:sz w:val="18"/>
                <w:szCs w:val="18"/>
              </w:rPr>
              <w:t xml:space="preserve"> plan, in order to </w:t>
            </w:r>
            <w:r w:rsidR="00BF05BF">
              <w:rPr>
                <w:rFonts w:cs="Myriad-Roman"/>
                <w:sz w:val="18"/>
                <w:szCs w:val="18"/>
              </w:rPr>
              <w:t>come up with the harmonized actions.</w:t>
            </w:r>
          </w:p>
          <w:p w14:paraId="275C3508" w14:textId="77777777" w:rsidR="004B507C" w:rsidRDefault="004B507C" w:rsidP="004B507C">
            <w:pPr>
              <w:autoSpaceDE w:val="0"/>
              <w:autoSpaceDN w:val="0"/>
              <w:adjustRightInd w:val="0"/>
              <w:rPr>
                <w:rFonts w:cs="Myriad-Roman"/>
                <w:sz w:val="18"/>
                <w:szCs w:val="18"/>
              </w:rPr>
            </w:pPr>
          </w:p>
          <w:p w14:paraId="5C16A74E" w14:textId="77777777" w:rsidR="006721C5" w:rsidRDefault="006721C5" w:rsidP="004B507C">
            <w:pPr>
              <w:autoSpaceDE w:val="0"/>
              <w:autoSpaceDN w:val="0"/>
              <w:adjustRightInd w:val="0"/>
              <w:rPr>
                <w:rFonts w:cs="Myriad-Roman"/>
                <w:sz w:val="18"/>
                <w:szCs w:val="18"/>
              </w:rPr>
            </w:pPr>
          </w:p>
          <w:p w14:paraId="3ADDCADE" w14:textId="77777777" w:rsidR="006721C5" w:rsidRDefault="006721C5" w:rsidP="004B507C">
            <w:pPr>
              <w:autoSpaceDE w:val="0"/>
              <w:autoSpaceDN w:val="0"/>
              <w:adjustRightInd w:val="0"/>
              <w:rPr>
                <w:rFonts w:cs="Myriad-Roman"/>
                <w:sz w:val="18"/>
                <w:szCs w:val="18"/>
              </w:rPr>
            </w:pPr>
          </w:p>
          <w:p w14:paraId="0154B92C" w14:textId="77777777" w:rsidR="006721C5" w:rsidRDefault="006721C5" w:rsidP="004B507C">
            <w:pPr>
              <w:autoSpaceDE w:val="0"/>
              <w:autoSpaceDN w:val="0"/>
              <w:adjustRightInd w:val="0"/>
              <w:rPr>
                <w:rFonts w:cs="Myriad-Roman"/>
                <w:sz w:val="18"/>
                <w:szCs w:val="18"/>
              </w:rPr>
            </w:pPr>
          </w:p>
          <w:p w14:paraId="6A2CA544" w14:textId="77777777" w:rsidR="006721C5" w:rsidRDefault="006721C5" w:rsidP="004B507C">
            <w:pPr>
              <w:autoSpaceDE w:val="0"/>
              <w:autoSpaceDN w:val="0"/>
              <w:adjustRightInd w:val="0"/>
              <w:rPr>
                <w:rFonts w:cs="Myriad-Roman"/>
                <w:sz w:val="18"/>
                <w:szCs w:val="18"/>
              </w:rPr>
            </w:pPr>
          </w:p>
          <w:p w14:paraId="267B3828" w14:textId="2A506B2F" w:rsidR="004B507C" w:rsidRDefault="004B507C" w:rsidP="004B507C">
            <w:pPr>
              <w:autoSpaceDE w:val="0"/>
              <w:autoSpaceDN w:val="0"/>
              <w:adjustRightInd w:val="0"/>
              <w:rPr>
                <w:rFonts w:cs="Myriad-Roman"/>
                <w:sz w:val="18"/>
                <w:szCs w:val="18"/>
              </w:rPr>
            </w:pPr>
            <w:r w:rsidRPr="004B507C">
              <w:rPr>
                <w:rFonts w:cs="Myriad-Roman"/>
                <w:sz w:val="18"/>
                <w:szCs w:val="18"/>
              </w:rPr>
              <w:t xml:space="preserve">Delayed communication from the </w:t>
            </w:r>
            <w:proofErr w:type="spellStart"/>
            <w:r w:rsidRPr="004B507C">
              <w:rPr>
                <w:rFonts w:cs="Myriad-Roman"/>
                <w:sz w:val="18"/>
                <w:szCs w:val="18"/>
              </w:rPr>
              <w:t>Echmiadzin</w:t>
            </w:r>
            <w:proofErr w:type="spellEnd"/>
            <w:r w:rsidRPr="004B507C">
              <w:rPr>
                <w:rFonts w:cs="Myriad-Roman"/>
                <w:sz w:val="18"/>
                <w:szCs w:val="18"/>
              </w:rPr>
              <w:t xml:space="preserve"> municipality slows downs the work.</w:t>
            </w:r>
          </w:p>
          <w:p w14:paraId="062CF74D" w14:textId="77777777" w:rsidR="00BE5D40" w:rsidRPr="004B507C" w:rsidRDefault="00BE5D40" w:rsidP="004B507C">
            <w:pPr>
              <w:autoSpaceDE w:val="0"/>
              <w:autoSpaceDN w:val="0"/>
              <w:adjustRightInd w:val="0"/>
              <w:rPr>
                <w:rFonts w:cs="Myriad-Roman"/>
                <w:sz w:val="18"/>
                <w:szCs w:val="18"/>
              </w:rPr>
            </w:pPr>
          </w:p>
          <w:p w14:paraId="5601AC2A" w14:textId="0617FA67" w:rsidR="004B507C" w:rsidRPr="00F860BB" w:rsidRDefault="004B507C" w:rsidP="004B507C">
            <w:pPr>
              <w:autoSpaceDE w:val="0"/>
              <w:autoSpaceDN w:val="0"/>
              <w:adjustRightInd w:val="0"/>
              <w:rPr>
                <w:rFonts w:cs="Myriad-Roman"/>
                <w:sz w:val="18"/>
                <w:szCs w:val="18"/>
              </w:rPr>
            </w:pPr>
            <w:r w:rsidRPr="004B507C">
              <w:rPr>
                <w:rFonts w:cs="Myriad-Roman"/>
                <w:sz w:val="18"/>
                <w:szCs w:val="18"/>
              </w:rPr>
              <w:t>Lower than expected response to the training announcements and high turnover rate of participants is recorded</w:t>
            </w:r>
            <w:r w:rsidR="00BE5D40">
              <w:rPr>
                <w:rFonts w:cs="Myriad-Roman"/>
                <w:sz w:val="18"/>
                <w:szCs w:val="18"/>
              </w:rPr>
              <w:t>.</w:t>
            </w:r>
          </w:p>
        </w:tc>
        <w:tc>
          <w:tcPr>
            <w:tcW w:w="462" w:type="pct"/>
            <w:shd w:val="pct10" w:color="auto" w:fill="auto"/>
          </w:tcPr>
          <w:p w14:paraId="1936BBED" w14:textId="21074754" w:rsidR="00234F10" w:rsidRPr="00F860BB" w:rsidRDefault="00196421" w:rsidP="00D80992">
            <w:pPr>
              <w:autoSpaceDE w:val="0"/>
              <w:autoSpaceDN w:val="0"/>
              <w:adjustRightInd w:val="0"/>
              <w:rPr>
                <w:rFonts w:cs="ACaslon-Bold"/>
                <w:b/>
                <w:bCs/>
                <w:sz w:val="18"/>
                <w:szCs w:val="18"/>
              </w:rPr>
            </w:pPr>
            <w:r w:rsidRPr="00196421">
              <w:rPr>
                <w:rFonts w:cs="Myriad-Roman"/>
                <w:sz w:val="18"/>
                <w:szCs w:val="18"/>
              </w:rPr>
              <w:t>Currently UNDP undertakes mapping of political parties and their regional/local branches. This activity</w:t>
            </w:r>
            <w:r>
              <w:rPr>
                <w:rFonts w:cs="Myriad-Roman"/>
                <w:sz w:val="18"/>
                <w:szCs w:val="18"/>
              </w:rPr>
              <w:t xml:space="preserve"> of enhancement </w:t>
            </w:r>
            <w:r w:rsidR="008A0DC1">
              <w:rPr>
                <w:rFonts w:cs="Myriad-Roman"/>
                <w:sz w:val="18"/>
                <w:szCs w:val="18"/>
              </w:rPr>
              <w:t xml:space="preserve">of </w:t>
            </w:r>
            <w:r w:rsidR="008A0DC1" w:rsidRPr="00196421">
              <w:rPr>
                <w:rFonts w:cs="Myriad-Roman"/>
                <w:sz w:val="18"/>
                <w:szCs w:val="18"/>
              </w:rPr>
              <w:t>the</w:t>
            </w:r>
            <w:r>
              <w:rPr>
                <w:rFonts w:cs="Myriad-Roman"/>
                <w:sz w:val="18"/>
                <w:szCs w:val="18"/>
              </w:rPr>
              <w:t xml:space="preserve"> roles and capacities of political parties </w:t>
            </w:r>
            <w:r w:rsidRPr="00196421">
              <w:rPr>
                <w:rFonts w:cs="Myriad-Roman"/>
                <w:sz w:val="18"/>
                <w:szCs w:val="18"/>
              </w:rPr>
              <w:t>will be a part of the planned</w:t>
            </w:r>
            <w:r w:rsidR="00BE5D40">
              <w:rPr>
                <w:rFonts w:cs="Myriad-Roman"/>
                <w:sz w:val="18"/>
                <w:szCs w:val="18"/>
              </w:rPr>
              <w:t>.</w:t>
            </w:r>
          </w:p>
        </w:tc>
        <w:tc>
          <w:tcPr>
            <w:tcW w:w="597" w:type="pct"/>
            <w:shd w:val="pct10" w:color="auto" w:fill="auto"/>
          </w:tcPr>
          <w:p w14:paraId="126D11AF" w14:textId="1E2BB41D" w:rsidR="00234F10" w:rsidRPr="00F860BB" w:rsidRDefault="008A0DC1" w:rsidP="00D80992">
            <w:pPr>
              <w:autoSpaceDE w:val="0"/>
              <w:autoSpaceDN w:val="0"/>
              <w:adjustRightInd w:val="0"/>
              <w:rPr>
                <w:rFonts w:cs="ACaslon-Bold"/>
                <w:b/>
                <w:bCs/>
                <w:sz w:val="18"/>
                <w:szCs w:val="18"/>
              </w:rPr>
            </w:pPr>
            <w:r w:rsidRPr="00196421">
              <w:rPr>
                <w:rFonts w:cs="Myriad-Roman"/>
                <w:sz w:val="18"/>
                <w:szCs w:val="18"/>
              </w:rPr>
              <w:t xml:space="preserve">The UNDP capacity development efforts </w:t>
            </w:r>
            <w:r>
              <w:rPr>
                <w:rFonts w:cs="Myriad-Roman"/>
                <w:sz w:val="18"/>
                <w:szCs w:val="18"/>
              </w:rPr>
              <w:t>should</w:t>
            </w:r>
            <w:r w:rsidRPr="00196421">
              <w:rPr>
                <w:rFonts w:cs="Myriad-Roman"/>
                <w:sz w:val="18"/>
                <w:szCs w:val="18"/>
              </w:rPr>
              <w:t xml:space="preserve"> be synergized with the </w:t>
            </w:r>
            <w:proofErr w:type="spellStart"/>
            <w:r w:rsidRPr="00196421">
              <w:rPr>
                <w:rFonts w:cs="Myriad-Roman"/>
                <w:sz w:val="18"/>
                <w:szCs w:val="18"/>
              </w:rPr>
              <w:t>OxYGen’s</w:t>
            </w:r>
            <w:proofErr w:type="spellEnd"/>
            <w:r w:rsidRPr="00196421">
              <w:rPr>
                <w:rFonts w:cs="Myriad-Roman"/>
                <w:sz w:val="18"/>
                <w:szCs w:val="18"/>
              </w:rPr>
              <w:t xml:space="preserve"> advocacy events and efforts.</w:t>
            </w:r>
          </w:p>
        </w:tc>
      </w:tr>
      <w:tr w:rsidR="005949E8" w:rsidRPr="00A160BC" w14:paraId="40720D68" w14:textId="77777777" w:rsidTr="006721C5">
        <w:trPr>
          <w:trHeight w:val="3699"/>
        </w:trPr>
        <w:tc>
          <w:tcPr>
            <w:tcW w:w="676" w:type="pct"/>
            <w:shd w:val="pct10" w:color="auto" w:fill="auto"/>
          </w:tcPr>
          <w:p w14:paraId="30CDD5F8" w14:textId="77777777" w:rsidR="005949E8" w:rsidRPr="00910DF4" w:rsidRDefault="005949E8" w:rsidP="002014F4">
            <w:pPr>
              <w:autoSpaceDE w:val="0"/>
              <w:autoSpaceDN w:val="0"/>
              <w:adjustRightInd w:val="0"/>
              <w:rPr>
                <w:rFonts w:cs="Myriad-Roman"/>
                <w:sz w:val="18"/>
                <w:szCs w:val="18"/>
              </w:rPr>
            </w:pPr>
          </w:p>
        </w:tc>
        <w:tc>
          <w:tcPr>
            <w:tcW w:w="636" w:type="pct"/>
            <w:shd w:val="pct10" w:color="auto" w:fill="auto"/>
          </w:tcPr>
          <w:p w14:paraId="639661EF" w14:textId="77777777" w:rsidR="005949E8" w:rsidRDefault="005949E8" w:rsidP="00D80992">
            <w:pPr>
              <w:autoSpaceDE w:val="0"/>
              <w:autoSpaceDN w:val="0"/>
              <w:adjustRightInd w:val="0"/>
              <w:rPr>
                <w:rFonts w:cs="Myriad-Roman"/>
                <w:sz w:val="18"/>
                <w:szCs w:val="18"/>
              </w:rPr>
            </w:pPr>
          </w:p>
        </w:tc>
        <w:tc>
          <w:tcPr>
            <w:tcW w:w="939" w:type="pct"/>
            <w:shd w:val="pct10" w:color="auto" w:fill="auto"/>
          </w:tcPr>
          <w:p w14:paraId="6EAA7150" w14:textId="42CE71C9" w:rsidR="005949E8" w:rsidRDefault="005949E8" w:rsidP="009A6785">
            <w:pPr>
              <w:autoSpaceDE w:val="0"/>
              <w:autoSpaceDN w:val="0"/>
              <w:adjustRightInd w:val="0"/>
              <w:rPr>
                <w:sz w:val="18"/>
                <w:szCs w:val="18"/>
              </w:rPr>
            </w:pPr>
            <w:r w:rsidRPr="00AC450A">
              <w:rPr>
                <w:bCs/>
                <w:sz w:val="18"/>
                <w:szCs w:val="18"/>
              </w:rPr>
              <w:t>Discourse</w:t>
            </w:r>
            <w:r w:rsidRPr="00AC450A">
              <w:rPr>
                <w:sz w:val="18"/>
                <w:szCs w:val="18"/>
              </w:rPr>
              <w:t xml:space="preserve"> on issues of gender equality and women participation at all levels is advanced through advocacy and public campaigns</w:t>
            </w:r>
          </w:p>
          <w:p w14:paraId="1A50493D" w14:textId="1516772A" w:rsidR="005949E8" w:rsidRDefault="005949E8" w:rsidP="0036035F">
            <w:pPr>
              <w:pStyle w:val="ListParagraph"/>
              <w:autoSpaceDE w:val="0"/>
              <w:autoSpaceDN w:val="0"/>
              <w:adjustRightInd w:val="0"/>
              <w:ind w:left="300"/>
              <w:rPr>
                <w:rFonts w:ascii="Times New Roman" w:hAnsi="Times New Roman"/>
                <w:sz w:val="18"/>
                <w:szCs w:val="18"/>
              </w:rPr>
            </w:pPr>
          </w:p>
          <w:p w14:paraId="19E63D1C" w14:textId="30C30D26" w:rsidR="005949E8" w:rsidRDefault="005949E8" w:rsidP="0036035F">
            <w:pPr>
              <w:pStyle w:val="ListParagraph"/>
              <w:autoSpaceDE w:val="0"/>
              <w:autoSpaceDN w:val="0"/>
              <w:adjustRightInd w:val="0"/>
              <w:ind w:left="300"/>
              <w:rPr>
                <w:rFonts w:ascii="Times New Roman" w:hAnsi="Times New Roman"/>
                <w:sz w:val="18"/>
                <w:szCs w:val="18"/>
              </w:rPr>
            </w:pPr>
          </w:p>
          <w:p w14:paraId="45DC4A90" w14:textId="2F255566" w:rsidR="005949E8" w:rsidRDefault="005949E8" w:rsidP="0036035F">
            <w:pPr>
              <w:pStyle w:val="ListParagraph"/>
              <w:autoSpaceDE w:val="0"/>
              <w:autoSpaceDN w:val="0"/>
              <w:adjustRightInd w:val="0"/>
              <w:ind w:left="300"/>
              <w:rPr>
                <w:rFonts w:ascii="Times New Roman" w:hAnsi="Times New Roman"/>
                <w:sz w:val="18"/>
                <w:szCs w:val="18"/>
              </w:rPr>
            </w:pPr>
          </w:p>
          <w:p w14:paraId="1B37FBAC" w14:textId="7E43281D" w:rsidR="005949E8" w:rsidRPr="009A6785" w:rsidRDefault="005949E8" w:rsidP="009A6785">
            <w:pPr>
              <w:autoSpaceDE w:val="0"/>
              <w:autoSpaceDN w:val="0"/>
              <w:adjustRightInd w:val="0"/>
              <w:rPr>
                <w:sz w:val="18"/>
                <w:szCs w:val="18"/>
              </w:rPr>
            </w:pPr>
            <w:r w:rsidRPr="009A6785">
              <w:rPr>
                <w:sz w:val="18"/>
                <w:szCs w:val="18"/>
              </w:rPr>
              <w:t>Active youth in the communities empowered as enablers of local democracy</w:t>
            </w:r>
          </w:p>
        </w:tc>
        <w:tc>
          <w:tcPr>
            <w:tcW w:w="1033" w:type="pct"/>
            <w:shd w:val="pct10" w:color="auto" w:fill="auto"/>
          </w:tcPr>
          <w:p w14:paraId="453457D7" w14:textId="517AD86A" w:rsidR="006721C5" w:rsidRDefault="00224DB8" w:rsidP="009A6785">
            <w:pPr>
              <w:autoSpaceDE w:val="0"/>
              <w:autoSpaceDN w:val="0"/>
              <w:adjustRightInd w:val="0"/>
              <w:rPr>
                <w:sz w:val="18"/>
                <w:szCs w:val="18"/>
              </w:rPr>
            </w:pPr>
            <w:r w:rsidRPr="00224DB8">
              <w:rPr>
                <w:sz w:val="18"/>
                <w:szCs w:val="18"/>
              </w:rPr>
              <w:t>Increasing the visibility of women candidates during local elections</w:t>
            </w:r>
            <w:r>
              <w:rPr>
                <w:sz w:val="18"/>
                <w:szCs w:val="18"/>
              </w:rPr>
              <w:t xml:space="preserve"> trough </w:t>
            </w:r>
            <w:r w:rsidR="00313D81">
              <w:rPr>
                <w:sz w:val="18"/>
                <w:szCs w:val="18"/>
              </w:rPr>
              <w:t>publication of series of info materials</w:t>
            </w:r>
            <w:r w:rsidR="005675B4">
              <w:rPr>
                <w:sz w:val="18"/>
                <w:szCs w:val="18"/>
              </w:rPr>
              <w:t xml:space="preserve"> and stories.</w:t>
            </w:r>
          </w:p>
          <w:p w14:paraId="0E163557" w14:textId="77777777" w:rsidR="006721C5" w:rsidRDefault="006721C5" w:rsidP="009A6785">
            <w:pPr>
              <w:autoSpaceDE w:val="0"/>
              <w:autoSpaceDN w:val="0"/>
              <w:adjustRightInd w:val="0"/>
              <w:rPr>
                <w:sz w:val="18"/>
                <w:szCs w:val="18"/>
              </w:rPr>
            </w:pPr>
          </w:p>
          <w:p w14:paraId="45A09672" w14:textId="77777777" w:rsidR="006721C5" w:rsidRDefault="006721C5" w:rsidP="009A6785">
            <w:pPr>
              <w:autoSpaceDE w:val="0"/>
              <w:autoSpaceDN w:val="0"/>
              <w:adjustRightInd w:val="0"/>
              <w:rPr>
                <w:sz w:val="18"/>
                <w:szCs w:val="18"/>
              </w:rPr>
            </w:pPr>
          </w:p>
          <w:p w14:paraId="0BF634C3" w14:textId="77777777" w:rsidR="006721C5" w:rsidRDefault="006721C5" w:rsidP="009A6785">
            <w:pPr>
              <w:autoSpaceDE w:val="0"/>
              <w:autoSpaceDN w:val="0"/>
              <w:adjustRightInd w:val="0"/>
              <w:rPr>
                <w:sz w:val="18"/>
                <w:szCs w:val="18"/>
              </w:rPr>
            </w:pPr>
          </w:p>
          <w:p w14:paraId="373D7A23" w14:textId="08E344D0" w:rsidR="009A6785" w:rsidRPr="009A6785" w:rsidRDefault="009A6785" w:rsidP="009A6785">
            <w:pPr>
              <w:autoSpaceDE w:val="0"/>
              <w:autoSpaceDN w:val="0"/>
              <w:adjustRightInd w:val="0"/>
              <w:rPr>
                <w:sz w:val="18"/>
                <w:szCs w:val="18"/>
              </w:rPr>
            </w:pPr>
            <w:r w:rsidRPr="009A6785">
              <w:rPr>
                <w:sz w:val="18"/>
                <w:szCs w:val="18"/>
              </w:rPr>
              <w:t xml:space="preserve">4 citizen participation model were developed/amended during the DEMO Co-Design Lab; implementation will start in August; </w:t>
            </w:r>
          </w:p>
          <w:p w14:paraId="69F80BB5" w14:textId="77777777" w:rsidR="006721C5" w:rsidRDefault="006721C5" w:rsidP="009A6785">
            <w:pPr>
              <w:autoSpaceDE w:val="0"/>
              <w:autoSpaceDN w:val="0"/>
              <w:adjustRightInd w:val="0"/>
              <w:rPr>
                <w:sz w:val="18"/>
                <w:szCs w:val="18"/>
              </w:rPr>
            </w:pPr>
          </w:p>
          <w:p w14:paraId="4C835C51" w14:textId="3762F259" w:rsidR="009A6785" w:rsidRPr="009A6785" w:rsidRDefault="009A6785" w:rsidP="009A6785">
            <w:pPr>
              <w:autoSpaceDE w:val="0"/>
              <w:autoSpaceDN w:val="0"/>
              <w:adjustRightInd w:val="0"/>
              <w:rPr>
                <w:sz w:val="18"/>
                <w:szCs w:val="18"/>
              </w:rPr>
            </w:pPr>
            <w:r w:rsidRPr="009A6785">
              <w:rPr>
                <w:sz w:val="18"/>
                <w:szCs w:val="18"/>
              </w:rPr>
              <w:t xml:space="preserve">Innovative initiative on establishing Integrity Island in </w:t>
            </w:r>
            <w:proofErr w:type="spellStart"/>
            <w:r w:rsidRPr="009A6785">
              <w:rPr>
                <w:sz w:val="18"/>
                <w:szCs w:val="18"/>
              </w:rPr>
              <w:t>Echmiadzin</w:t>
            </w:r>
            <w:proofErr w:type="spellEnd"/>
            <w:r w:rsidRPr="009A6785">
              <w:rPr>
                <w:sz w:val="18"/>
                <w:szCs w:val="18"/>
              </w:rPr>
              <w:t xml:space="preserve"> town is progressing;</w:t>
            </w:r>
          </w:p>
          <w:p w14:paraId="74B1C085" w14:textId="77777777" w:rsidR="006721C5" w:rsidRDefault="006721C5" w:rsidP="009A6785">
            <w:pPr>
              <w:autoSpaceDE w:val="0"/>
              <w:autoSpaceDN w:val="0"/>
              <w:adjustRightInd w:val="0"/>
              <w:rPr>
                <w:sz w:val="18"/>
                <w:szCs w:val="18"/>
              </w:rPr>
            </w:pPr>
          </w:p>
          <w:p w14:paraId="4DBEB3E6" w14:textId="6BE6149D" w:rsidR="005949E8" w:rsidRPr="00A3039A" w:rsidRDefault="009A6785" w:rsidP="009A6785">
            <w:pPr>
              <w:autoSpaceDE w:val="0"/>
              <w:autoSpaceDN w:val="0"/>
              <w:adjustRightInd w:val="0"/>
              <w:rPr>
                <w:sz w:val="18"/>
                <w:szCs w:val="18"/>
              </w:rPr>
            </w:pPr>
            <w:proofErr w:type="spellStart"/>
            <w:r w:rsidRPr="009A6785">
              <w:rPr>
                <w:sz w:val="18"/>
                <w:szCs w:val="18"/>
              </w:rPr>
              <w:t>ThinkEqual</w:t>
            </w:r>
            <w:proofErr w:type="spellEnd"/>
            <w:r w:rsidRPr="009A6785">
              <w:rPr>
                <w:sz w:val="18"/>
                <w:szCs w:val="18"/>
              </w:rPr>
              <w:t xml:space="preserve"> Conversations series continued the multi-stakeholder discourse on issues of gender equality</w:t>
            </w:r>
          </w:p>
        </w:tc>
        <w:tc>
          <w:tcPr>
            <w:tcW w:w="657" w:type="pct"/>
            <w:shd w:val="pct10" w:color="auto" w:fill="auto"/>
          </w:tcPr>
          <w:p w14:paraId="28086429" w14:textId="77777777" w:rsidR="005949E8" w:rsidRDefault="005949E8" w:rsidP="00D80992">
            <w:pPr>
              <w:autoSpaceDE w:val="0"/>
              <w:autoSpaceDN w:val="0"/>
              <w:adjustRightInd w:val="0"/>
              <w:rPr>
                <w:rFonts w:cs="Myriad-Roman"/>
                <w:sz w:val="18"/>
                <w:szCs w:val="18"/>
              </w:rPr>
            </w:pPr>
          </w:p>
        </w:tc>
        <w:tc>
          <w:tcPr>
            <w:tcW w:w="462" w:type="pct"/>
            <w:shd w:val="pct10" w:color="auto" w:fill="auto"/>
          </w:tcPr>
          <w:p w14:paraId="64F7380F" w14:textId="77777777" w:rsidR="005949E8" w:rsidRPr="00196421" w:rsidRDefault="005949E8" w:rsidP="00D80992">
            <w:pPr>
              <w:autoSpaceDE w:val="0"/>
              <w:autoSpaceDN w:val="0"/>
              <w:adjustRightInd w:val="0"/>
              <w:rPr>
                <w:rFonts w:cs="Myriad-Roman"/>
                <w:sz w:val="18"/>
                <w:szCs w:val="18"/>
              </w:rPr>
            </w:pPr>
          </w:p>
        </w:tc>
        <w:tc>
          <w:tcPr>
            <w:tcW w:w="597" w:type="pct"/>
            <w:shd w:val="pct10" w:color="auto" w:fill="auto"/>
          </w:tcPr>
          <w:p w14:paraId="7B2E7601" w14:textId="77777777" w:rsidR="005949E8" w:rsidRPr="00F860BB" w:rsidRDefault="005949E8" w:rsidP="00D80992">
            <w:pPr>
              <w:autoSpaceDE w:val="0"/>
              <w:autoSpaceDN w:val="0"/>
              <w:adjustRightInd w:val="0"/>
              <w:rPr>
                <w:rFonts w:cs="ACaslon-Bold"/>
                <w:b/>
                <w:bCs/>
                <w:sz w:val="18"/>
                <w:szCs w:val="18"/>
              </w:rPr>
            </w:pPr>
          </w:p>
        </w:tc>
      </w:tr>
    </w:tbl>
    <w:p w14:paraId="6A3D05A7" w14:textId="3D0EFDB1" w:rsidR="00234F10" w:rsidRDefault="00234F10" w:rsidP="00234F10">
      <w:pPr>
        <w:autoSpaceDE w:val="0"/>
        <w:autoSpaceDN w:val="0"/>
        <w:adjustRightInd w:val="0"/>
        <w:rPr>
          <w:rFonts w:cs="ACaslon-Bold"/>
          <w:b/>
          <w:bCs/>
          <w:sz w:val="20"/>
          <w:szCs w:val="20"/>
        </w:rPr>
      </w:pPr>
    </w:p>
    <w:p w14:paraId="03273CC8" w14:textId="6F922ED9" w:rsidR="00F6646C" w:rsidRDefault="00F6646C" w:rsidP="00234F10">
      <w:pPr>
        <w:autoSpaceDE w:val="0"/>
        <w:autoSpaceDN w:val="0"/>
        <w:adjustRightInd w:val="0"/>
        <w:rPr>
          <w:rFonts w:cs="ACaslon-Bold"/>
          <w:b/>
          <w:bCs/>
          <w:sz w:val="20"/>
          <w:szCs w:val="20"/>
        </w:rPr>
      </w:pPr>
    </w:p>
    <w:p w14:paraId="561C2981" w14:textId="11710F36" w:rsidR="00F6646C" w:rsidRDefault="00F6646C" w:rsidP="00234F10">
      <w:pPr>
        <w:autoSpaceDE w:val="0"/>
        <w:autoSpaceDN w:val="0"/>
        <w:adjustRightInd w:val="0"/>
        <w:rPr>
          <w:rFonts w:cs="ACaslon-Bold"/>
          <w:b/>
          <w:bCs/>
          <w:sz w:val="20"/>
          <w:szCs w:val="20"/>
        </w:rPr>
      </w:pPr>
    </w:p>
    <w:p w14:paraId="396139D3" w14:textId="61F417C3" w:rsidR="00F6646C" w:rsidRDefault="00F6646C" w:rsidP="00234F10">
      <w:pPr>
        <w:autoSpaceDE w:val="0"/>
        <w:autoSpaceDN w:val="0"/>
        <w:adjustRightInd w:val="0"/>
        <w:rPr>
          <w:rFonts w:cs="ACaslon-Bold"/>
          <w:b/>
          <w:bCs/>
          <w:sz w:val="20"/>
          <w:szCs w:val="20"/>
        </w:rPr>
      </w:pPr>
    </w:p>
    <w:p w14:paraId="6C4071F3" w14:textId="77777777" w:rsidR="00F6646C" w:rsidRPr="00A160BC" w:rsidRDefault="00F6646C" w:rsidP="00234F10">
      <w:pPr>
        <w:autoSpaceDE w:val="0"/>
        <w:autoSpaceDN w:val="0"/>
        <w:adjustRightInd w:val="0"/>
        <w:rPr>
          <w:rFonts w:cs="ACaslon-Bold"/>
          <w:b/>
          <w:bCs/>
          <w:sz w:val="20"/>
          <w:szCs w:val="20"/>
        </w:rPr>
      </w:pPr>
    </w:p>
    <w:p w14:paraId="420ECAFC" w14:textId="77777777" w:rsidR="00234F10" w:rsidRPr="00DC18F8" w:rsidRDefault="00234F10" w:rsidP="00234F10">
      <w:pPr>
        <w:rPr>
          <w:rFonts w:cs="Myriad-Bold"/>
          <w:b/>
          <w:bCs/>
        </w:rPr>
      </w:pPr>
      <w:r w:rsidRPr="00DC18F8">
        <w:rPr>
          <w:rFonts w:cs="Myriad-Bold"/>
          <w:b/>
          <w:bCs/>
        </w:rPr>
        <w:t>PROJECT PERFORMANCE—IMPLEMENTATION ISSUES</w:t>
      </w:r>
    </w:p>
    <w:p w14:paraId="4C8DEDED" w14:textId="77777777" w:rsidR="00234F10" w:rsidRPr="00A160BC" w:rsidRDefault="00234F10" w:rsidP="00234F10">
      <w:pPr>
        <w:autoSpaceDE w:val="0"/>
        <w:autoSpaceDN w:val="0"/>
        <w:adjustRightInd w:val="0"/>
        <w:rPr>
          <w:rFonts w:cs="ACaslon-Regular"/>
          <w:sz w:val="20"/>
          <w:szCs w:val="20"/>
        </w:rPr>
      </w:pPr>
      <w:r w:rsidRPr="00A160BC">
        <w:rPr>
          <w:rFonts w:cs="ACaslon-Regular"/>
          <w:sz w:val="20"/>
          <w:szCs w:val="20"/>
        </w:rPr>
        <w:t>[If the person conducting the field visit observes problems that are generic and not related to any</w:t>
      </w:r>
      <w:r>
        <w:rPr>
          <w:rFonts w:cs="ACaslon-Regular"/>
          <w:sz w:val="20"/>
          <w:szCs w:val="20"/>
        </w:rPr>
        <w:t xml:space="preserve"> </w:t>
      </w:r>
      <w:r w:rsidRPr="00A160BC">
        <w:rPr>
          <w:rFonts w:cs="ACaslon-Regular"/>
          <w:sz w:val="20"/>
          <w:szCs w:val="20"/>
        </w:rPr>
        <w:t>specific output, or that apply to all of them, he or she should address the ‘top three’ such challenges.]</w:t>
      </w:r>
      <w:r>
        <w:rPr>
          <w:rFonts w:cs="ACaslon-Regular"/>
          <w:sz w:val="20"/>
          <w:szCs w:val="20"/>
        </w:rPr>
        <w:t xml:space="preserve"> </w:t>
      </w:r>
      <w:r w:rsidRPr="00A160BC">
        <w:rPr>
          <w:rFonts w:cs="ACaslon-Regular"/>
          <w:sz w:val="20"/>
          <w:szCs w:val="20"/>
        </w:rPr>
        <w:t>List the main challenges experienced during implementation and propose a way forward.</w:t>
      </w:r>
    </w:p>
    <w:p w14:paraId="7BED88C4" w14:textId="77777777" w:rsidR="00234F10" w:rsidRPr="00A160BC" w:rsidRDefault="00234F10" w:rsidP="00234F10">
      <w:pPr>
        <w:autoSpaceDE w:val="0"/>
        <w:autoSpaceDN w:val="0"/>
        <w:adjustRightInd w:val="0"/>
        <w:rPr>
          <w:rFonts w:cs="ACaslon-Regular"/>
          <w:sz w:val="20"/>
          <w:szCs w:val="20"/>
        </w:rPr>
      </w:pPr>
      <w:r w:rsidRPr="00A160BC">
        <w:rPr>
          <w:rFonts w:cs="ACaslon-Regular"/>
          <w:sz w:val="20"/>
          <w:szCs w:val="20"/>
        </w:rPr>
        <w:t>_________________________________________________________________________________</w:t>
      </w:r>
    </w:p>
    <w:p w14:paraId="62A4C814" w14:textId="77777777" w:rsidR="00234F10" w:rsidRDefault="00234F10" w:rsidP="00234F10">
      <w:pPr>
        <w:rPr>
          <w:rFonts w:cs="ACaslon-Regular"/>
          <w:sz w:val="20"/>
          <w:szCs w:val="20"/>
        </w:rPr>
      </w:pPr>
      <w:r w:rsidRPr="00A160BC">
        <w:rPr>
          <w:rFonts w:cs="ACaslon-Regular"/>
          <w:sz w:val="20"/>
          <w:szCs w:val="20"/>
        </w:rPr>
        <w:t>_________________________________________________________________________________</w:t>
      </w:r>
    </w:p>
    <w:p w14:paraId="669C914A" w14:textId="77777777" w:rsidR="00234F10" w:rsidRPr="00A160BC" w:rsidRDefault="00234F10" w:rsidP="00234F10">
      <w:pPr>
        <w:rPr>
          <w:rFonts w:cs="Myriad-Bold"/>
          <w:b/>
          <w:bCs/>
          <w:sz w:val="20"/>
          <w:szCs w:val="20"/>
        </w:rPr>
      </w:pPr>
    </w:p>
    <w:p w14:paraId="1F7E9E8C" w14:textId="77777777" w:rsidR="00234F10" w:rsidRPr="00DC18F8" w:rsidRDefault="00234F10" w:rsidP="00234F10">
      <w:pPr>
        <w:autoSpaceDE w:val="0"/>
        <w:autoSpaceDN w:val="0"/>
        <w:adjustRightInd w:val="0"/>
        <w:rPr>
          <w:rFonts w:cs="Myriad-Bold"/>
          <w:b/>
          <w:bCs/>
        </w:rPr>
      </w:pPr>
      <w:r w:rsidRPr="00DC18F8">
        <w:rPr>
          <w:rFonts w:cs="Myriad-Bold"/>
          <w:b/>
          <w:bCs/>
        </w:rPr>
        <w:t>LESSONS LEARNED</w:t>
      </w:r>
    </w:p>
    <w:p w14:paraId="57953275" w14:textId="77777777" w:rsidR="00234F10" w:rsidRPr="00A160BC" w:rsidRDefault="00234F10" w:rsidP="00234F10">
      <w:pPr>
        <w:autoSpaceDE w:val="0"/>
        <w:autoSpaceDN w:val="0"/>
        <w:adjustRightInd w:val="0"/>
        <w:rPr>
          <w:rFonts w:cs="ACaslon-Regular"/>
          <w:sz w:val="20"/>
          <w:szCs w:val="20"/>
        </w:rPr>
      </w:pPr>
      <w:r w:rsidRPr="00A160BC">
        <w:rPr>
          <w:rFonts w:cs="ACaslon-Regular"/>
          <w:sz w:val="20"/>
          <w:szCs w:val="20"/>
        </w:rPr>
        <w:t>Describe briefly key lessons learned during the project:</w:t>
      </w:r>
    </w:p>
    <w:p w14:paraId="11BD84EE" w14:textId="77777777" w:rsidR="00234F10" w:rsidRPr="00A160BC" w:rsidRDefault="00234F10" w:rsidP="00234F10">
      <w:pPr>
        <w:autoSpaceDE w:val="0"/>
        <w:autoSpaceDN w:val="0"/>
        <w:adjustRightInd w:val="0"/>
        <w:rPr>
          <w:rFonts w:cs="ACaslon-Regular"/>
          <w:sz w:val="20"/>
          <w:szCs w:val="20"/>
        </w:rPr>
      </w:pPr>
      <w:r w:rsidRPr="00A160BC">
        <w:rPr>
          <w:rFonts w:cs="ACaslon-Regular"/>
          <w:sz w:val="20"/>
          <w:szCs w:val="20"/>
        </w:rPr>
        <w:t>_________________________________________________________________________________</w:t>
      </w:r>
    </w:p>
    <w:p w14:paraId="2EA14A72" w14:textId="77777777" w:rsidR="00234F10" w:rsidRPr="00A160BC" w:rsidRDefault="00234F10" w:rsidP="00234F10">
      <w:pPr>
        <w:rPr>
          <w:rFonts w:cs="ACaslon-Regular"/>
          <w:sz w:val="20"/>
          <w:szCs w:val="20"/>
        </w:rPr>
      </w:pPr>
      <w:r w:rsidRPr="00A160BC">
        <w:rPr>
          <w:rFonts w:cs="ACaslon-Regular"/>
          <w:sz w:val="20"/>
          <w:szCs w:val="20"/>
        </w:rPr>
        <w:t>_________________________________________________________________________________</w:t>
      </w:r>
    </w:p>
    <w:p w14:paraId="7CB1C2CA" w14:textId="77777777" w:rsidR="00234F10" w:rsidRDefault="00234F10" w:rsidP="00234F10">
      <w:pPr>
        <w:autoSpaceDE w:val="0"/>
        <w:autoSpaceDN w:val="0"/>
        <w:adjustRightInd w:val="0"/>
        <w:rPr>
          <w:rFonts w:cs="ACaslon-Bold"/>
          <w:b/>
          <w:bCs/>
          <w:sz w:val="20"/>
          <w:szCs w:val="20"/>
        </w:rPr>
      </w:pPr>
    </w:p>
    <w:p w14:paraId="4A8AB53F" w14:textId="77777777" w:rsidR="00234F10" w:rsidRPr="00A160BC" w:rsidRDefault="00234F10" w:rsidP="00234F10">
      <w:pPr>
        <w:autoSpaceDE w:val="0"/>
        <w:autoSpaceDN w:val="0"/>
        <w:adjustRightInd w:val="0"/>
        <w:rPr>
          <w:rFonts w:cs="ACaslon-Bold"/>
          <w:b/>
          <w:bCs/>
          <w:sz w:val="20"/>
          <w:szCs w:val="20"/>
        </w:rPr>
      </w:pPr>
      <w:r w:rsidRPr="00A160BC">
        <w:rPr>
          <w:rFonts w:cs="ACaslon-Bold"/>
          <w:b/>
          <w:bCs/>
          <w:sz w:val="20"/>
          <w:szCs w:val="20"/>
        </w:rPr>
        <w:t>Participants in the field visit:</w:t>
      </w:r>
    </w:p>
    <w:p w14:paraId="46580116" w14:textId="77777777" w:rsidR="00234F10" w:rsidRPr="00A160BC" w:rsidRDefault="00234F10" w:rsidP="00234F10">
      <w:pPr>
        <w:autoSpaceDE w:val="0"/>
        <w:autoSpaceDN w:val="0"/>
        <w:adjustRightInd w:val="0"/>
        <w:rPr>
          <w:rFonts w:cs="ACaslon-Bold"/>
          <w:b/>
          <w:bCs/>
          <w:sz w:val="20"/>
          <w:szCs w:val="20"/>
        </w:rPr>
      </w:pPr>
    </w:p>
    <w:p w14:paraId="392E829B" w14:textId="77777777" w:rsidR="00234F10" w:rsidRPr="00234F10" w:rsidRDefault="00D00A9A" w:rsidP="00234F10">
      <w:pPr>
        <w:autoSpaceDE w:val="0"/>
        <w:autoSpaceDN w:val="0"/>
        <w:adjustRightInd w:val="0"/>
        <w:rPr>
          <w:rFonts w:cs="ACaslon-Bold"/>
          <w:b/>
          <w:bCs/>
          <w:sz w:val="20"/>
          <w:szCs w:val="20"/>
        </w:rPr>
      </w:pPr>
      <w:r>
        <w:rPr>
          <w:rFonts w:cs="ACaslon-Bold"/>
          <w:b/>
          <w:bCs/>
          <w:sz w:val="20"/>
          <w:szCs w:val="20"/>
        </w:rPr>
        <w:t xml:space="preserve">Project // </w:t>
      </w:r>
      <w:r w:rsidR="00591016">
        <w:rPr>
          <w:rFonts w:cs="ACaslon-Bold"/>
          <w:b/>
          <w:bCs/>
          <w:sz w:val="20"/>
          <w:szCs w:val="20"/>
        </w:rPr>
        <w:t>Portfolio</w:t>
      </w:r>
    </w:p>
    <w:p w14:paraId="72A7027A" w14:textId="77777777" w:rsidR="006721C5" w:rsidRDefault="006721C5" w:rsidP="006D5906">
      <w:pPr>
        <w:jc w:val="center"/>
        <w:rPr>
          <w:rFonts w:cs="ACaslon-Bold"/>
          <w:b/>
          <w:bCs/>
          <w:sz w:val="20"/>
          <w:szCs w:val="20"/>
        </w:rPr>
      </w:pPr>
    </w:p>
    <w:p w14:paraId="66CEE2C5" w14:textId="77777777" w:rsidR="006721C5" w:rsidRDefault="006721C5" w:rsidP="006D5906">
      <w:pPr>
        <w:jc w:val="center"/>
        <w:rPr>
          <w:rFonts w:cs="ACaslon-Bold"/>
          <w:b/>
          <w:bCs/>
          <w:sz w:val="20"/>
          <w:szCs w:val="20"/>
        </w:rPr>
      </w:pPr>
    </w:p>
    <w:p w14:paraId="5B98C644" w14:textId="77777777" w:rsidR="006721C5" w:rsidRDefault="006721C5" w:rsidP="006D5906">
      <w:pPr>
        <w:jc w:val="center"/>
        <w:rPr>
          <w:rFonts w:cs="ACaslon-Bold"/>
          <w:b/>
          <w:bCs/>
          <w:sz w:val="20"/>
          <w:szCs w:val="20"/>
        </w:rPr>
      </w:pPr>
    </w:p>
    <w:p w14:paraId="4CFE1F97" w14:textId="77777777" w:rsidR="006721C5" w:rsidRDefault="006721C5" w:rsidP="006D5906">
      <w:pPr>
        <w:jc w:val="center"/>
        <w:rPr>
          <w:rFonts w:cs="ACaslon-Bold"/>
          <w:b/>
          <w:bCs/>
          <w:sz w:val="20"/>
          <w:szCs w:val="20"/>
        </w:rPr>
      </w:pPr>
    </w:p>
    <w:p w14:paraId="6D8A3C15" w14:textId="77777777" w:rsidR="006721C5" w:rsidRDefault="006721C5" w:rsidP="006D5906">
      <w:pPr>
        <w:jc w:val="center"/>
        <w:rPr>
          <w:rFonts w:cs="ACaslon-Bold"/>
          <w:b/>
          <w:bCs/>
          <w:sz w:val="20"/>
          <w:szCs w:val="20"/>
        </w:rPr>
      </w:pPr>
    </w:p>
    <w:sectPr w:rsidR="006721C5" w:rsidSect="00BE53EA">
      <w:headerReference w:type="default" r:id="rId21"/>
      <w:footerReference w:type="even" r:id="rId22"/>
      <w:footerReference w:type="default" r:id="rId23"/>
      <w:pgSz w:w="16838" w:h="11906" w:orient="landscape" w:code="9"/>
      <w:pgMar w:top="709" w:right="864" w:bottom="1152"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F238C" w14:textId="77777777" w:rsidR="00391357" w:rsidRDefault="00391357">
      <w:r>
        <w:separator/>
      </w:r>
    </w:p>
  </w:endnote>
  <w:endnote w:type="continuationSeparator" w:id="0">
    <w:p w14:paraId="1FDFBD0D" w14:textId="77777777" w:rsidR="00391357" w:rsidRDefault="00391357">
      <w:r>
        <w:continuationSeparator/>
      </w:r>
    </w:p>
  </w:endnote>
  <w:endnote w:type="continuationNotice" w:id="1">
    <w:p w14:paraId="547E665A" w14:textId="77777777" w:rsidR="00391357" w:rsidRDefault="00391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yriad-Bold">
    <w:panose1 w:val="00000000000000000000"/>
    <w:charset w:val="00"/>
    <w:family w:val="swiss"/>
    <w:notTrueType/>
    <w:pitch w:val="default"/>
    <w:sig w:usb0="00000003" w:usb1="00000000" w:usb2="00000000" w:usb3="00000000" w:csb0="00000001" w:csb1="00000000"/>
  </w:font>
  <w:font w:name="ACaslon-Regular">
    <w:panose1 w:val="00000000000000000000"/>
    <w:charset w:val="00"/>
    <w:family w:val="swiss"/>
    <w:notTrueType/>
    <w:pitch w:val="default"/>
    <w:sig w:usb0="00000003" w:usb1="00000000" w:usb2="00000000" w:usb3="00000000" w:csb0="00000001" w:csb1="00000000"/>
  </w:font>
  <w:font w:name="ACaslon-Bold">
    <w:panose1 w:val="00000000000000000000"/>
    <w:charset w:val="00"/>
    <w:family w:val="roman"/>
    <w:notTrueType/>
    <w:pitch w:val="default"/>
    <w:sig w:usb0="00000003" w:usb1="00000000" w:usb2="00000000" w:usb3="00000000" w:csb0="00000001" w:csb1="00000000"/>
  </w:font>
  <w:font w:name="Myriad-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F8533" w14:textId="77777777" w:rsidR="006B547F" w:rsidRDefault="006B547F" w:rsidP="00EE2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E5D584" w14:textId="77777777" w:rsidR="006B547F" w:rsidRDefault="006B547F" w:rsidP="00126D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CAEB8" w14:textId="77777777" w:rsidR="006B547F" w:rsidRDefault="006B547F" w:rsidP="00EE2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F978011" w14:textId="77777777" w:rsidR="006B547F" w:rsidRDefault="006B547F" w:rsidP="00126DB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E4B7D" w14:textId="77777777" w:rsidR="006B547F" w:rsidRDefault="006B547F" w:rsidP="003F26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12B77B" w14:textId="77777777" w:rsidR="006B547F" w:rsidRDefault="006B54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9D1D" w14:textId="77777777" w:rsidR="006B547F" w:rsidRDefault="006B547F" w:rsidP="003F26E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86F1D" w14:textId="77777777" w:rsidR="00391357" w:rsidRDefault="00391357">
      <w:r>
        <w:separator/>
      </w:r>
    </w:p>
  </w:footnote>
  <w:footnote w:type="continuationSeparator" w:id="0">
    <w:p w14:paraId="4010D44A" w14:textId="77777777" w:rsidR="00391357" w:rsidRDefault="00391357">
      <w:r>
        <w:continuationSeparator/>
      </w:r>
    </w:p>
  </w:footnote>
  <w:footnote w:type="continuationNotice" w:id="1">
    <w:p w14:paraId="678E1F5C" w14:textId="77777777" w:rsidR="00391357" w:rsidRDefault="00391357"/>
  </w:footnote>
  <w:footnote w:id="2">
    <w:p w14:paraId="72C5182E" w14:textId="42F48748" w:rsidR="006B547F" w:rsidRPr="00041307" w:rsidRDefault="006B547F" w:rsidP="00937155">
      <w:pPr>
        <w:pStyle w:val="FootnoteText"/>
        <w:rPr>
          <w:i/>
        </w:rPr>
      </w:pPr>
      <w:r>
        <w:rPr>
          <w:rStyle w:val="FootnoteReference"/>
        </w:rPr>
        <w:footnoteRef/>
      </w:r>
      <w:r>
        <w:t xml:space="preserve"> </w:t>
      </w:r>
      <w:r w:rsidRPr="00937155">
        <w:rPr>
          <w:sz w:val="16"/>
          <w:szCs w:val="16"/>
        </w:rPr>
        <w:t xml:space="preserve">The report shall be evidence-based, short but informative. It shall be on the level of statements rather than providing a description of inputs and processes. Add up information through monitoring </w:t>
      </w:r>
      <w:r>
        <w:rPr>
          <w:sz w:val="16"/>
          <w:szCs w:val="16"/>
        </w:rPr>
        <w:t>cycles</w:t>
      </w:r>
      <w:r w:rsidRPr="00937155">
        <w:rPr>
          <w:sz w:val="16"/>
          <w:szCs w:val="16"/>
        </w:rPr>
        <w:t>. The final report will contain all years</w:t>
      </w:r>
      <w:r>
        <w:rPr>
          <w:sz w:val="16"/>
          <w:szCs w:val="16"/>
        </w:rPr>
        <w:t xml:space="preserve"> of the project</w:t>
      </w:r>
      <w:r w:rsidRPr="00937155">
        <w:rPr>
          <w:sz w:val="16"/>
          <w:szCs w:val="16"/>
        </w:rPr>
        <w:t xml:space="preserve">. </w:t>
      </w:r>
      <w:r>
        <w:rPr>
          <w:sz w:val="16"/>
          <w:szCs w:val="16"/>
        </w:rPr>
        <w:t>Use r</w:t>
      </w:r>
      <w:r w:rsidRPr="00937155">
        <w:rPr>
          <w:sz w:val="16"/>
          <w:szCs w:val="16"/>
        </w:rPr>
        <w:t xml:space="preserve">esults language </w:t>
      </w:r>
      <w:r>
        <w:rPr>
          <w:sz w:val="16"/>
          <w:szCs w:val="16"/>
        </w:rPr>
        <w:t xml:space="preserve">to indicate </w:t>
      </w:r>
      <w:r w:rsidRPr="00937155">
        <w:rPr>
          <w:sz w:val="16"/>
          <w:szCs w:val="16"/>
        </w:rPr>
        <w:t xml:space="preserve">the change vis-à-vis </w:t>
      </w:r>
      <w:r>
        <w:rPr>
          <w:sz w:val="16"/>
          <w:szCs w:val="16"/>
        </w:rPr>
        <w:t xml:space="preserve">the </w:t>
      </w:r>
      <w:r w:rsidRPr="00937155">
        <w:rPr>
          <w:sz w:val="16"/>
          <w:szCs w:val="16"/>
        </w:rPr>
        <w:t>baseline</w:t>
      </w:r>
      <w:r>
        <w:rPr>
          <w:sz w:val="16"/>
          <w:szCs w:val="16"/>
        </w:rPr>
        <w:t>s</w:t>
      </w:r>
      <w:r w:rsidRPr="00937155">
        <w:rPr>
          <w:sz w:val="16"/>
          <w:szCs w:val="16"/>
        </w:rPr>
        <w:t xml:space="preserve"> and targe</w:t>
      </w:r>
      <w:r>
        <w:rPr>
          <w:sz w:val="16"/>
          <w:szCs w:val="16"/>
        </w:rPr>
        <w:t xml:space="preserve">ts. Financial performance to be indicated CDR-based (i.e., actual) not commitment-based. </w:t>
      </w:r>
      <w:r>
        <w:rPr>
          <w:i/>
          <w:sz w:val="16"/>
          <w:szCs w:val="16"/>
        </w:rPr>
        <w:t xml:space="preserve">Monitoring actions through the year </w:t>
      </w:r>
      <w:r w:rsidRPr="00041307">
        <w:rPr>
          <w:i/>
          <w:sz w:val="16"/>
          <w:szCs w:val="16"/>
        </w:rPr>
        <w:t>(i.e., SPR): Q1</w:t>
      </w:r>
      <w:r>
        <w:rPr>
          <w:i/>
          <w:sz w:val="16"/>
          <w:szCs w:val="16"/>
        </w:rPr>
        <w:t xml:space="preserve"> planning</w:t>
      </w:r>
      <w:r w:rsidRPr="00041307">
        <w:rPr>
          <w:i/>
          <w:sz w:val="16"/>
          <w:szCs w:val="16"/>
        </w:rPr>
        <w:t xml:space="preserve"> – 20 January; Q2 – 15 April; Q3 – 15 July; Q4</w:t>
      </w:r>
      <w:r>
        <w:rPr>
          <w:i/>
          <w:sz w:val="16"/>
          <w:szCs w:val="16"/>
        </w:rPr>
        <w:t xml:space="preserve"> </w:t>
      </w:r>
      <w:r w:rsidRPr="00041307">
        <w:rPr>
          <w:i/>
          <w:sz w:val="16"/>
          <w:szCs w:val="16"/>
        </w:rPr>
        <w:t>provisional</w:t>
      </w:r>
      <w:r>
        <w:rPr>
          <w:i/>
          <w:sz w:val="16"/>
          <w:szCs w:val="16"/>
        </w:rPr>
        <w:t xml:space="preserve"> - </w:t>
      </w:r>
      <w:r w:rsidRPr="00041307">
        <w:rPr>
          <w:i/>
          <w:sz w:val="16"/>
          <w:szCs w:val="16"/>
        </w:rPr>
        <w:t>15 November</w:t>
      </w:r>
      <w:r>
        <w:rPr>
          <w:i/>
          <w:sz w:val="16"/>
          <w:szCs w:val="16"/>
        </w:rPr>
        <w:t>;</w:t>
      </w:r>
      <w:r w:rsidRPr="00041307">
        <w:rPr>
          <w:i/>
          <w:sz w:val="16"/>
          <w:szCs w:val="16"/>
        </w:rPr>
        <w:t xml:space="preserve"> final 20 January</w:t>
      </w:r>
      <w:r>
        <w:rPr>
          <w:i/>
          <w:sz w:val="16"/>
          <w:szCs w:val="16"/>
        </w:rPr>
        <w:t>.</w:t>
      </w:r>
    </w:p>
  </w:footnote>
  <w:footnote w:id="3">
    <w:p w14:paraId="0E3D8756" w14:textId="77777777" w:rsidR="006B547F" w:rsidRPr="00875895" w:rsidRDefault="006B547F" w:rsidP="00B45FC0">
      <w:pPr>
        <w:pStyle w:val="FootnoteText"/>
        <w:rPr>
          <w:sz w:val="20"/>
        </w:rPr>
      </w:pPr>
      <w:r w:rsidRPr="00875895">
        <w:rPr>
          <w:rStyle w:val="FootnoteReference"/>
          <w:sz w:val="20"/>
        </w:rPr>
        <w:footnoteRef/>
      </w:r>
      <w:r w:rsidRPr="00875895">
        <w:rPr>
          <w:sz w:val="20"/>
        </w:rPr>
        <w:t xml:space="preserve"> </w:t>
      </w:r>
      <w:r w:rsidRPr="00875895">
        <w:rPr>
          <w:rFonts w:ascii="Calibri" w:hAnsi="Calibri"/>
          <w:sz w:val="20"/>
        </w:rPr>
        <w:t>UNDP publishes its project information (indicators, baselines, targets and results) to meet the International Aid Transparency Initiative (IATI) standards.  Make sure that indicators are S.M.A.R.T. (Specific, Measurable, Attainable, Relevant and Time-bound), provide accurate baselines and targets underpinned by reliable evidence and data, and avoid acronyms so that external audience clearly understand the results of the project.</w:t>
      </w:r>
    </w:p>
  </w:footnote>
  <w:footnote w:id="4">
    <w:p w14:paraId="5F2D5F8D" w14:textId="77777777" w:rsidR="00D7222D" w:rsidRPr="00AD754F" w:rsidRDefault="00D7222D" w:rsidP="00D7222D">
      <w:pPr>
        <w:pStyle w:val="FootnoteText"/>
        <w:rPr>
          <w:rFonts w:ascii="Calibri" w:hAnsi="Calibri"/>
        </w:rPr>
      </w:pPr>
      <w:r w:rsidRPr="00875895">
        <w:rPr>
          <w:rStyle w:val="FootnoteReference"/>
          <w:sz w:val="20"/>
        </w:rPr>
        <w:footnoteRef/>
      </w:r>
      <w:r w:rsidRPr="00875895">
        <w:rPr>
          <w:sz w:val="20"/>
        </w:rPr>
        <w:t xml:space="preserve"> </w:t>
      </w:r>
      <w:r w:rsidRPr="00875895">
        <w:rPr>
          <w:rFonts w:ascii="Calibri" w:hAnsi="Calibri"/>
          <w:sz w:val="20"/>
        </w:rPr>
        <w:t>It is recommended that projects use output indicators from the Strategic Plan IRRF, as relevant, in addition to project-specific results indicators. Indicators should be disaggregated by sex or for other targeted groups where relevant.</w:t>
      </w:r>
    </w:p>
  </w:footnote>
  <w:footnote w:id="5">
    <w:p w14:paraId="166F41F7" w14:textId="77777777" w:rsidR="006B547F" w:rsidRPr="00ED57D5" w:rsidRDefault="006B547F" w:rsidP="00E85A6D">
      <w:pPr>
        <w:pStyle w:val="FootnoteText"/>
        <w:rPr>
          <w:rFonts w:ascii="Calibri" w:hAnsi="Calibri"/>
          <w:sz w:val="20"/>
        </w:rPr>
      </w:pPr>
      <w:r w:rsidRPr="00ED57D5">
        <w:rPr>
          <w:rStyle w:val="FootnoteReference"/>
          <w:rFonts w:ascii="Calibri" w:hAnsi="Calibri"/>
          <w:sz w:val="20"/>
        </w:rPr>
        <w:footnoteRef/>
      </w:r>
      <w:r w:rsidRPr="00ED57D5">
        <w:rPr>
          <w:rFonts w:ascii="Calibri" w:hAnsi="Calibri"/>
          <w:sz w:val="20"/>
        </w:rPr>
        <w:t xml:space="preserve"> Cost definitions and classifications for </w:t>
      </w:r>
      <w:proofErr w:type="spellStart"/>
      <w:r w:rsidRPr="00ED57D5">
        <w:rPr>
          <w:rFonts w:ascii="Calibri" w:hAnsi="Calibri"/>
          <w:sz w:val="20"/>
        </w:rPr>
        <w:t>programme</w:t>
      </w:r>
      <w:proofErr w:type="spellEnd"/>
      <w:r w:rsidRPr="00ED57D5">
        <w:rPr>
          <w:rFonts w:ascii="Calibri" w:hAnsi="Calibri"/>
          <w:sz w:val="20"/>
        </w:rPr>
        <w:t xml:space="preserve"> and development effectiveness costs to be charged to the project are defined in the Executive Board decision DP/2010/32</w:t>
      </w:r>
    </w:p>
  </w:footnote>
  <w:footnote w:id="6">
    <w:p w14:paraId="45424BAA" w14:textId="77777777" w:rsidR="006B547F" w:rsidRPr="00ED57D5" w:rsidRDefault="006B547F" w:rsidP="00E85A6D">
      <w:pPr>
        <w:pStyle w:val="FootnoteText"/>
        <w:rPr>
          <w:rFonts w:ascii="Calibri" w:hAnsi="Calibri"/>
        </w:rPr>
      </w:pPr>
      <w:r>
        <w:rPr>
          <w:rStyle w:val="FootnoteReference"/>
        </w:rPr>
        <w:footnoteRef/>
      </w:r>
      <w:r>
        <w:t xml:space="preserve"> </w:t>
      </w:r>
      <w:r w:rsidRPr="00ED57D5">
        <w:rPr>
          <w:rFonts w:ascii="Calibri" w:hAnsi="Calibri" w:cs="Arial"/>
          <w:color w:val="333333"/>
          <w:sz w:val="20"/>
        </w:rPr>
        <w:t xml:space="preserve">Changes to a project budget affecting the scope (outputs), completion date, or total estimated project costs require a formal budget revision that must be signed by the </w:t>
      </w:r>
      <w:r>
        <w:rPr>
          <w:rFonts w:ascii="Calibri" w:hAnsi="Calibri" w:cs="Arial"/>
          <w:color w:val="333333"/>
          <w:sz w:val="20"/>
        </w:rPr>
        <w:t>project board</w:t>
      </w:r>
      <w:r w:rsidRPr="00ED57D5">
        <w:rPr>
          <w:rFonts w:ascii="Calibri" w:hAnsi="Calibri" w:cs="Arial"/>
          <w:color w:val="333333"/>
          <w:sz w:val="20"/>
        </w:rPr>
        <w:t xml:space="preserve">. In other cases, the UNDP </w:t>
      </w:r>
      <w:proofErr w:type="spellStart"/>
      <w:r w:rsidRPr="00ED57D5">
        <w:rPr>
          <w:rFonts w:ascii="Calibri" w:hAnsi="Calibri" w:cs="Arial"/>
          <w:color w:val="333333"/>
          <w:sz w:val="20"/>
        </w:rPr>
        <w:t>programme</w:t>
      </w:r>
      <w:proofErr w:type="spellEnd"/>
      <w:r w:rsidRPr="00ED57D5">
        <w:rPr>
          <w:rFonts w:ascii="Calibri" w:hAnsi="Calibri" w:cs="Arial"/>
          <w:color w:val="333333"/>
          <w:sz w:val="20"/>
        </w:rPr>
        <w:t xml:space="preserve"> manager alone may sign the revision provided the other signatories have no objection. This procedure may be applied for example when the purpose of the revision is only to re-phase activities among years.</w:t>
      </w:r>
      <w:r>
        <w:rPr>
          <w:rFonts w:ascii="Arial" w:hAnsi="Arial" w:cs="Arial"/>
          <w:color w:val="333333"/>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4972" w14:textId="77777777" w:rsidR="006B547F" w:rsidRPr="00F81D26" w:rsidRDefault="006B547F" w:rsidP="00F81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F5DF3"/>
    <w:multiLevelType w:val="hybridMultilevel"/>
    <w:tmpl w:val="DA2097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D6E81"/>
    <w:multiLevelType w:val="multilevel"/>
    <w:tmpl w:val="FD88D66E"/>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36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2" w15:restartNumberingAfterBreak="0">
    <w:nsid w:val="21CF333F"/>
    <w:multiLevelType w:val="multilevel"/>
    <w:tmpl w:val="4CC47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A2912E2"/>
    <w:multiLevelType w:val="hybridMultilevel"/>
    <w:tmpl w:val="AC5A8626"/>
    <w:lvl w:ilvl="0" w:tplc="06F2B34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12F57A9"/>
    <w:multiLevelType w:val="hybridMultilevel"/>
    <w:tmpl w:val="6C70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96"/>
    <w:rsid w:val="0000016D"/>
    <w:rsid w:val="000004AE"/>
    <w:rsid w:val="0000098F"/>
    <w:rsid w:val="0000106C"/>
    <w:rsid w:val="00002692"/>
    <w:rsid w:val="00004013"/>
    <w:rsid w:val="000045F3"/>
    <w:rsid w:val="000075AA"/>
    <w:rsid w:val="000075CF"/>
    <w:rsid w:val="00007EDA"/>
    <w:rsid w:val="00010857"/>
    <w:rsid w:val="0001088E"/>
    <w:rsid w:val="0001106D"/>
    <w:rsid w:val="00011B88"/>
    <w:rsid w:val="00011DD4"/>
    <w:rsid w:val="00012E0F"/>
    <w:rsid w:val="00014101"/>
    <w:rsid w:val="000141F4"/>
    <w:rsid w:val="00014C78"/>
    <w:rsid w:val="000160CA"/>
    <w:rsid w:val="0001652C"/>
    <w:rsid w:val="000172B5"/>
    <w:rsid w:val="000177EC"/>
    <w:rsid w:val="000177F1"/>
    <w:rsid w:val="00020974"/>
    <w:rsid w:val="000209D9"/>
    <w:rsid w:val="00020D5A"/>
    <w:rsid w:val="00020E34"/>
    <w:rsid w:val="00021460"/>
    <w:rsid w:val="000218A6"/>
    <w:rsid w:val="00023346"/>
    <w:rsid w:val="0002369C"/>
    <w:rsid w:val="00023FB5"/>
    <w:rsid w:val="00024AF0"/>
    <w:rsid w:val="00024AF8"/>
    <w:rsid w:val="00025585"/>
    <w:rsid w:val="00025E4A"/>
    <w:rsid w:val="00026853"/>
    <w:rsid w:val="000302CA"/>
    <w:rsid w:val="000304B5"/>
    <w:rsid w:val="000315F5"/>
    <w:rsid w:val="000318B2"/>
    <w:rsid w:val="00032271"/>
    <w:rsid w:val="000326C8"/>
    <w:rsid w:val="00032BCE"/>
    <w:rsid w:val="00033001"/>
    <w:rsid w:val="000335F2"/>
    <w:rsid w:val="000341EA"/>
    <w:rsid w:val="000402D5"/>
    <w:rsid w:val="00040682"/>
    <w:rsid w:val="00040D4D"/>
    <w:rsid w:val="00041307"/>
    <w:rsid w:val="000427B8"/>
    <w:rsid w:val="00042FB3"/>
    <w:rsid w:val="0004419D"/>
    <w:rsid w:val="00044347"/>
    <w:rsid w:val="00046E14"/>
    <w:rsid w:val="00047ABE"/>
    <w:rsid w:val="00047BAF"/>
    <w:rsid w:val="00050ABB"/>
    <w:rsid w:val="000510F8"/>
    <w:rsid w:val="00051663"/>
    <w:rsid w:val="00051EE3"/>
    <w:rsid w:val="00053881"/>
    <w:rsid w:val="000543D0"/>
    <w:rsid w:val="0005446C"/>
    <w:rsid w:val="0005483A"/>
    <w:rsid w:val="00054B26"/>
    <w:rsid w:val="00054DF7"/>
    <w:rsid w:val="00055754"/>
    <w:rsid w:val="00055CBD"/>
    <w:rsid w:val="00055E5B"/>
    <w:rsid w:val="00055EDB"/>
    <w:rsid w:val="00057710"/>
    <w:rsid w:val="0006175B"/>
    <w:rsid w:val="00062411"/>
    <w:rsid w:val="00062728"/>
    <w:rsid w:val="00062AD9"/>
    <w:rsid w:val="0006333E"/>
    <w:rsid w:val="00063AC8"/>
    <w:rsid w:val="00064A85"/>
    <w:rsid w:val="00064E20"/>
    <w:rsid w:val="00064F7C"/>
    <w:rsid w:val="000661E4"/>
    <w:rsid w:val="000669F4"/>
    <w:rsid w:val="00066DC3"/>
    <w:rsid w:val="00073384"/>
    <w:rsid w:val="00073CEC"/>
    <w:rsid w:val="00076BBE"/>
    <w:rsid w:val="00080379"/>
    <w:rsid w:val="00082591"/>
    <w:rsid w:val="00082E94"/>
    <w:rsid w:val="000832A6"/>
    <w:rsid w:val="000865C5"/>
    <w:rsid w:val="0008660F"/>
    <w:rsid w:val="00090540"/>
    <w:rsid w:val="00091A40"/>
    <w:rsid w:val="00092719"/>
    <w:rsid w:val="00096066"/>
    <w:rsid w:val="00096D0D"/>
    <w:rsid w:val="0009758E"/>
    <w:rsid w:val="000A0316"/>
    <w:rsid w:val="000A0834"/>
    <w:rsid w:val="000A1846"/>
    <w:rsid w:val="000A1FB3"/>
    <w:rsid w:val="000A2050"/>
    <w:rsid w:val="000A3493"/>
    <w:rsid w:val="000A506B"/>
    <w:rsid w:val="000A7D0B"/>
    <w:rsid w:val="000A7E3E"/>
    <w:rsid w:val="000B0F7D"/>
    <w:rsid w:val="000B1256"/>
    <w:rsid w:val="000B2084"/>
    <w:rsid w:val="000B3358"/>
    <w:rsid w:val="000B379F"/>
    <w:rsid w:val="000B49EC"/>
    <w:rsid w:val="000B55DD"/>
    <w:rsid w:val="000B56DF"/>
    <w:rsid w:val="000B5738"/>
    <w:rsid w:val="000B5B60"/>
    <w:rsid w:val="000B6379"/>
    <w:rsid w:val="000B63A9"/>
    <w:rsid w:val="000B6DE6"/>
    <w:rsid w:val="000B7502"/>
    <w:rsid w:val="000B7FD0"/>
    <w:rsid w:val="000C0201"/>
    <w:rsid w:val="000C1A07"/>
    <w:rsid w:val="000C1FCD"/>
    <w:rsid w:val="000C248B"/>
    <w:rsid w:val="000C24D6"/>
    <w:rsid w:val="000C3544"/>
    <w:rsid w:val="000C3D40"/>
    <w:rsid w:val="000C467A"/>
    <w:rsid w:val="000C5C70"/>
    <w:rsid w:val="000C75F0"/>
    <w:rsid w:val="000C7E7D"/>
    <w:rsid w:val="000D0922"/>
    <w:rsid w:val="000D14B5"/>
    <w:rsid w:val="000D52DD"/>
    <w:rsid w:val="000D7B65"/>
    <w:rsid w:val="000D7C2A"/>
    <w:rsid w:val="000E096E"/>
    <w:rsid w:val="000E1840"/>
    <w:rsid w:val="000E1F83"/>
    <w:rsid w:val="000E36B8"/>
    <w:rsid w:val="000E3963"/>
    <w:rsid w:val="000E3A29"/>
    <w:rsid w:val="000E51E8"/>
    <w:rsid w:val="000E6023"/>
    <w:rsid w:val="000E7EBC"/>
    <w:rsid w:val="000F10C0"/>
    <w:rsid w:val="000F1436"/>
    <w:rsid w:val="000F17DC"/>
    <w:rsid w:val="000F1E6B"/>
    <w:rsid w:val="000F388A"/>
    <w:rsid w:val="000F42F5"/>
    <w:rsid w:val="000F4F57"/>
    <w:rsid w:val="000F566B"/>
    <w:rsid w:val="000F5CBF"/>
    <w:rsid w:val="000F5CC5"/>
    <w:rsid w:val="000F70DA"/>
    <w:rsid w:val="000F78A1"/>
    <w:rsid w:val="000F7C14"/>
    <w:rsid w:val="00100F18"/>
    <w:rsid w:val="00101549"/>
    <w:rsid w:val="00101C0D"/>
    <w:rsid w:val="00101EFA"/>
    <w:rsid w:val="0010323C"/>
    <w:rsid w:val="00103A9B"/>
    <w:rsid w:val="0010497E"/>
    <w:rsid w:val="00105AFF"/>
    <w:rsid w:val="00105D9F"/>
    <w:rsid w:val="00105E58"/>
    <w:rsid w:val="00105FEA"/>
    <w:rsid w:val="00106992"/>
    <w:rsid w:val="0011135C"/>
    <w:rsid w:val="00112C77"/>
    <w:rsid w:val="00112C93"/>
    <w:rsid w:val="00113BED"/>
    <w:rsid w:val="00113CA4"/>
    <w:rsid w:val="00115551"/>
    <w:rsid w:val="0011577F"/>
    <w:rsid w:val="00115FBA"/>
    <w:rsid w:val="00116262"/>
    <w:rsid w:val="001176D1"/>
    <w:rsid w:val="00120B9B"/>
    <w:rsid w:val="00120F50"/>
    <w:rsid w:val="0012195A"/>
    <w:rsid w:val="00121CC6"/>
    <w:rsid w:val="0012236B"/>
    <w:rsid w:val="00122AF0"/>
    <w:rsid w:val="001240BD"/>
    <w:rsid w:val="0012602F"/>
    <w:rsid w:val="00126DB0"/>
    <w:rsid w:val="00126DBB"/>
    <w:rsid w:val="00126F28"/>
    <w:rsid w:val="001271E1"/>
    <w:rsid w:val="0013012A"/>
    <w:rsid w:val="00131B35"/>
    <w:rsid w:val="001335DD"/>
    <w:rsid w:val="00133B28"/>
    <w:rsid w:val="00133E95"/>
    <w:rsid w:val="001340D8"/>
    <w:rsid w:val="00134784"/>
    <w:rsid w:val="00135E5F"/>
    <w:rsid w:val="0014031C"/>
    <w:rsid w:val="00140A89"/>
    <w:rsid w:val="00141223"/>
    <w:rsid w:val="00141705"/>
    <w:rsid w:val="0014207D"/>
    <w:rsid w:val="00143304"/>
    <w:rsid w:val="00144265"/>
    <w:rsid w:val="0014474E"/>
    <w:rsid w:val="00144D3E"/>
    <w:rsid w:val="001455E4"/>
    <w:rsid w:val="001466CE"/>
    <w:rsid w:val="00146D16"/>
    <w:rsid w:val="0014717B"/>
    <w:rsid w:val="00147B8E"/>
    <w:rsid w:val="00150D7E"/>
    <w:rsid w:val="00150FD0"/>
    <w:rsid w:val="0015212C"/>
    <w:rsid w:val="0015231A"/>
    <w:rsid w:val="00152938"/>
    <w:rsid w:val="00152E7C"/>
    <w:rsid w:val="00154783"/>
    <w:rsid w:val="0015573E"/>
    <w:rsid w:val="00156533"/>
    <w:rsid w:val="001565FB"/>
    <w:rsid w:val="00157540"/>
    <w:rsid w:val="001578CB"/>
    <w:rsid w:val="00160200"/>
    <w:rsid w:val="0016094D"/>
    <w:rsid w:val="0016194A"/>
    <w:rsid w:val="00161D45"/>
    <w:rsid w:val="00161FD1"/>
    <w:rsid w:val="00162618"/>
    <w:rsid w:val="00162AD7"/>
    <w:rsid w:val="00163682"/>
    <w:rsid w:val="001637EA"/>
    <w:rsid w:val="00163DA5"/>
    <w:rsid w:val="00165223"/>
    <w:rsid w:val="00165357"/>
    <w:rsid w:val="001654A2"/>
    <w:rsid w:val="00165E17"/>
    <w:rsid w:val="00166DA9"/>
    <w:rsid w:val="0016753A"/>
    <w:rsid w:val="001677AD"/>
    <w:rsid w:val="0017173D"/>
    <w:rsid w:val="0017563B"/>
    <w:rsid w:val="001758D6"/>
    <w:rsid w:val="00175D94"/>
    <w:rsid w:val="001762C6"/>
    <w:rsid w:val="00176EAF"/>
    <w:rsid w:val="00180F22"/>
    <w:rsid w:val="00181DD5"/>
    <w:rsid w:val="00182E73"/>
    <w:rsid w:val="00183C71"/>
    <w:rsid w:val="0018573E"/>
    <w:rsid w:val="001858DD"/>
    <w:rsid w:val="00185E16"/>
    <w:rsid w:val="001867B0"/>
    <w:rsid w:val="001868B5"/>
    <w:rsid w:val="00187543"/>
    <w:rsid w:val="001879C4"/>
    <w:rsid w:val="00190E14"/>
    <w:rsid w:val="00190ED9"/>
    <w:rsid w:val="00191044"/>
    <w:rsid w:val="0019179D"/>
    <w:rsid w:val="00191BDA"/>
    <w:rsid w:val="00191BF7"/>
    <w:rsid w:val="001927F6"/>
    <w:rsid w:val="0019376F"/>
    <w:rsid w:val="00193E74"/>
    <w:rsid w:val="00194353"/>
    <w:rsid w:val="00194887"/>
    <w:rsid w:val="00194F45"/>
    <w:rsid w:val="00196421"/>
    <w:rsid w:val="00196B50"/>
    <w:rsid w:val="00196CC9"/>
    <w:rsid w:val="001A0E1D"/>
    <w:rsid w:val="001A2072"/>
    <w:rsid w:val="001A2BF8"/>
    <w:rsid w:val="001A3290"/>
    <w:rsid w:val="001A35C5"/>
    <w:rsid w:val="001A53D2"/>
    <w:rsid w:val="001A65D1"/>
    <w:rsid w:val="001A6CFA"/>
    <w:rsid w:val="001A762E"/>
    <w:rsid w:val="001B03CB"/>
    <w:rsid w:val="001B0600"/>
    <w:rsid w:val="001B0F50"/>
    <w:rsid w:val="001B3762"/>
    <w:rsid w:val="001B4222"/>
    <w:rsid w:val="001B649F"/>
    <w:rsid w:val="001B753D"/>
    <w:rsid w:val="001C0CFB"/>
    <w:rsid w:val="001C1065"/>
    <w:rsid w:val="001C136E"/>
    <w:rsid w:val="001C2043"/>
    <w:rsid w:val="001C36E0"/>
    <w:rsid w:val="001C4321"/>
    <w:rsid w:val="001C4421"/>
    <w:rsid w:val="001D08F9"/>
    <w:rsid w:val="001D2689"/>
    <w:rsid w:val="001D2C03"/>
    <w:rsid w:val="001D3482"/>
    <w:rsid w:val="001D3975"/>
    <w:rsid w:val="001D4E2D"/>
    <w:rsid w:val="001D5036"/>
    <w:rsid w:val="001D59AC"/>
    <w:rsid w:val="001D5FEA"/>
    <w:rsid w:val="001D6C5B"/>
    <w:rsid w:val="001D726D"/>
    <w:rsid w:val="001E2AFE"/>
    <w:rsid w:val="001E37FA"/>
    <w:rsid w:val="001E38A0"/>
    <w:rsid w:val="001E4433"/>
    <w:rsid w:val="001E4EF1"/>
    <w:rsid w:val="001E78E9"/>
    <w:rsid w:val="001F07AE"/>
    <w:rsid w:val="001F0A2D"/>
    <w:rsid w:val="001F10FA"/>
    <w:rsid w:val="001F1950"/>
    <w:rsid w:val="001F2113"/>
    <w:rsid w:val="001F23EC"/>
    <w:rsid w:val="001F3C04"/>
    <w:rsid w:val="001F4382"/>
    <w:rsid w:val="001F4594"/>
    <w:rsid w:val="001F5201"/>
    <w:rsid w:val="001F7AA2"/>
    <w:rsid w:val="002014F4"/>
    <w:rsid w:val="00201935"/>
    <w:rsid w:val="002027A8"/>
    <w:rsid w:val="0020298C"/>
    <w:rsid w:val="00202EA2"/>
    <w:rsid w:val="002032F0"/>
    <w:rsid w:val="002039F1"/>
    <w:rsid w:val="00203B67"/>
    <w:rsid w:val="00204551"/>
    <w:rsid w:val="002046E1"/>
    <w:rsid w:val="002064E0"/>
    <w:rsid w:val="0020667C"/>
    <w:rsid w:val="00206DE6"/>
    <w:rsid w:val="00207191"/>
    <w:rsid w:val="00207A62"/>
    <w:rsid w:val="00211713"/>
    <w:rsid w:val="00211F37"/>
    <w:rsid w:val="00212A59"/>
    <w:rsid w:val="00213054"/>
    <w:rsid w:val="002135A2"/>
    <w:rsid w:val="00213F88"/>
    <w:rsid w:val="00216CC3"/>
    <w:rsid w:val="002201C8"/>
    <w:rsid w:val="00221416"/>
    <w:rsid w:val="00222252"/>
    <w:rsid w:val="00222C19"/>
    <w:rsid w:val="00223FBF"/>
    <w:rsid w:val="00224227"/>
    <w:rsid w:val="00224DB8"/>
    <w:rsid w:val="00224EBE"/>
    <w:rsid w:val="00226C2F"/>
    <w:rsid w:val="00226D65"/>
    <w:rsid w:val="00227F5C"/>
    <w:rsid w:val="0023029D"/>
    <w:rsid w:val="00230CB3"/>
    <w:rsid w:val="00230F21"/>
    <w:rsid w:val="002314A3"/>
    <w:rsid w:val="002324DF"/>
    <w:rsid w:val="002326A4"/>
    <w:rsid w:val="002330A1"/>
    <w:rsid w:val="002346FF"/>
    <w:rsid w:val="00234F10"/>
    <w:rsid w:val="00235184"/>
    <w:rsid w:val="00235B78"/>
    <w:rsid w:val="00236D28"/>
    <w:rsid w:val="00240715"/>
    <w:rsid w:val="002407B4"/>
    <w:rsid w:val="002414F1"/>
    <w:rsid w:val="00242D03"/>
    <w:rsid w:val="00247F4C"/>
    <w:rsid w:val="00247F53"/>
    <w:rsid w:val="00250089"/>
    <w:rsid w:val="00250D5F"/>
    <w:rsid w:val="00251136"/>
    <w:rsid w:val="00251312"/>
    <w:rsid w:val="00251811"/>
    <w:rsid w:val="002525C2"/>
    <w:rsid w:val="00252E0D"/>
    <w:rsid w:val="00253CF8"/>
    <w:rsid w:val="00253FF0"/>
    <w:rsid w:val="00254EED"/>
    <w:rsid w:val="00255743"/>
    <w:rsid w:val="002566E8"/>
    <w:rsid w:val="00256D01"/>
    <w:rsid w:val="002577B7"/>
    <w:rsid w:val="0026041C"/>
    <w:rsid w:val="00260DF1"/>
    <w:rsid w:val="00261105"/>
    <w:rsid w:val="002619DB"/>
    <w:rsid w:val="00261F99"/>
    <w:rsid w:val="00265304"/>
    <w:rsid w:val="00267387"/>
    <w:rsid w:val="00267B29"/>
    <w:rsid w:val="00270232"/>
    <w:rsid w:val="00270BFF"/>
    <w:rsid w:val="00271EDF"/>
    <w:rsid w:val="00272510"/>
    <w:rsid w:val="00273011"/>
    <w:rsid w:val="00273D6F"/>
    <w:rsid w:val="00274724"/>
    <w:rsid w:val="00274BD5"/>
    <w:rsid w:val="00275179"/>
    <w:rsid w:val="002755BC"/>
    <w:rsid w:val="00275D39"/>
    <w:rsid w:val="002765DD"/>
    <w:rsid w:val="00276DE6"/>
    <w:rsid w:val="002775AD"/>
    <w:rsid w:val="00281B90"/>
    <w:rsid w:val="00282DDD"/>
    <w:rsid w:val="0028382A"/>
    <w:rsid w:val="0028445E"/>
    <w:rsid w:val="002854DA"/>
    <w:rsid w:val="0028596D"/>
    <w:rsid w:val="00286102"/>
    <w:rsid w:val="00287716"/>
    <w:rsid w:val="00287864"/>
    <w:rsid w:val="002879B7"/>
    <w:rsid w:val="00290097"/>
    <w:rsid w:val="002902F7"/>
    <w:rsid w:val="0029102B"/>
    <w:rsid w:val="0029158D"/>
    <w:rsid w:val="00295A87"/>
    <w:rsid w:val="00295F89"/>
    <w:rsid w:val="00296961"/>
    <w:rsid w:val="00297769"/>
    <w:rsid w:val="00297EF8"/>
    <w:rsid w:val="002A0637"/>
    <w:rsid w:val="002A1846"/>
    <w:rsid w:val="002A1E29"/>
    <w:rsid w:val="002A2C6B"/>
    <w:rsid w:val="002A364B"/>
    <w:rsid w:val="002A391F"/>
    <w:rsid w:val="002A4D4B"/>
    <w:rsid w:val="002A60CE"/>
    <w:rsid w:val="002A7020"/>
    <w:rsid w:val="002A7337"/>
    <w:rsid w:val="002B0D93"/>
    <w:rsid w:val="002B1FEF"/>
    <w:rsid w:val="002B20BC"/>
    <w:rsid w:val="002B2726"/>
    <w:rsid w:val="002B3547"/>
    <w:rsid w:val="002B3B8E"/>
    <w:rsid w:val="002B3F3C"/>
    <w:rsid w:val="002B5A00"/>
    <w:rsid w:val="002B5D39"/>
    <w:rsid w:val="002B6745"/>
    <w:rsid w:val="002B7DB4"/>
    <w:rsid w:val="002C0296"/>
    <w:rsid w:val="002C21D5"/>
    <w:rsid w:val="002C2927"/>
    <w:rsid w:val="002C3EEA"/>
    <w:rsid w:val="002C49CD"/>
    <w:rsid w:val="002C4D29"/>
    <w:rsid w:val="002C5989"/>
    <w:rsid w:val="002C6C09"/>
    <w:rsid w:val="002C7C59"/>
    <w:rsid w:val="002D1D78"/>
    <w:rsid w:val="002D2D7C"/>
    <w:rsid w:val="002D3959"/>
    <w:rsid w:val="002D3E2E"/>
    <w:rsid w:val="002D556B"/>
    <w:rsid w:val="002D58E0"/>
    <w:rsid w:val="002D5C84"/>
    <w:rsid w:val="002D7E36"/>
    <w:rsid w:val="002E2464"/>
    <w:rsid w:val="002E374C"/>
    <w:rsid w:val="002E4524"/>
    <w:rsid w:val="002E4AF6"/>
    <w:rsid w:val="002E580C"/>
    <w:rsid w:val="002E5D14"/>
    <w:rsid w:val="002E6077"/>
    <w:rsid w:val="002E6ADD"/>
    <w:rsid w:val="002E7540"/>
    <w:rsid w:val="002E7809"/>
    <w:rsid w:val="002F21E3"/>
    <w:rsid w:val="002F3783"/>
    <w:rsid w:val="002F3DBB"/>
    <w:rsid w:val="002F53FD"/>
    <w:rsid w:val="002F5939"/>
    <w:rsid w:val="002F59AB"/>
    <w:rsid w:val="00300862"/>
    <w:rsid w:val="00301705"/>
    <w:rsid w:val="00302D69"/>
    <w:rsid w:val="00303447"/>
    <w:rsid w:val="00303B8F"/>
    <w:rsid w:val="00304DB7"/>
    <w:rsid w:val="00305AD1"/>
    <w:rsid w:val="00305C52"/>
    <w:rsid w:val="00306AAB"/>
    <w:rsid w:val="00306C9D"/>
    <w:rsid w:val="00307160"/>
    <w:rsid w:val="00307A9F"/>
    <w:rsid w:val="00310682"/>
    <w:rsid w:val="00310A50"/>
    <w:rsid w:val="00311B2D"/>
    <w:rsid w:val="00312739"/>
    <w:rsid w:val="00312B2C"/>
    <w:rsid w:val="00313D81"/>
    <w:rsid w:val="003140C2"/>
    <w:rsid w:val="0031566C"/>
    <w:rsid w:val="00315746"/>
    <w:rsid w:val="00315F86"/>
    <w:rsid w:val="00316136"/>
    <w:rsid w:val="00316567"/>
    <w:rsid w:val="00316797"/>
    <w:rsid w:val="00316873"/>
    <w:rsid w:val="00320776"/>
    <w:rsid w:val="00320C8D"/>
    <w:rsid w:val="00321377"/>
    <w:rsid w:val="00321C55"/>
    <w:rsid w:val="00323746"/>
    <w:rsid w:val="00323C4D"/>
    <w:rsid w:val="00324470"/>
    <w:rsid w:val="003245A4"/>
    <w:rsid w:val="003248F8"/>
    <w:rsid w:val="0032544B"/>
    <w:rsid w:val="0032647D"/>
    <w:rsid w:val="00326D6D"/>
    <w:rsid w:val="0032751A"/>
    <w:rsid w:val="0032760D"/>
    <w:rsid w:val="003311F3"/>
    <w:rsid w:val="00331842"/>
    <w:rsid w:val="00332D7E"/>
    <w:rsid w:val="00332DBF"/>
    <w:rsid w:val="00333C54"/>
    <w:rsid w:val="00334CBB"/>
    <w:rsid w:val="003353E6"/>
    <w:rsid w:val="00335B8E"/>
    <w:rsid w:val="00335EB7"/>
    <w:rsid w:val="00336877"/>
    <w:rsid w:val="00340D03"/>
    <w:rsid w:val="00342F6F"/>
    <w:rsid w:val="00343230"/>
    <w:rsid w:val="003432CA"/>
    <w:rsid w:val="003437A7"/>
    <w:rsid w:val="00344B8C"/>
    <w:rsid w:val="00344E6D"/>
    <w:rsid w:val="0034508A"/>
    <w:rsid w:val="00346B05"/>
    <w:rsid w:val="00346BF1"/>
    <w:rsid w:val="0034711B"/>
    <w:rsid w:val="00347F8B"/>
    <w:rsid w:val="00347FBE"/>
    <w:rsid w:val="0035008A"/>
    <w:rsid w:val="0035034E"/>
    <w:rsid w:val="00350CDA"/>
    <w:rsid w:val="0035166C"/>
    <w:rsid w:val="00351813"/>
    <w:rsid w:val="003519A0"/>
    <w:rsid w:val="0035210F"/>
    <w:rsid w:val="003534A7"/>
    <w:rsid w:val="00354BED"/>
    <w:rsid w:val="00354CD6"/>
    <w:rsid w:val="0035630B"/>
    <w:rsid w:val="003563FA"/>
    <w:rsid w:val="00356586"/>
    <w:rsid w:val="0036035F"/>
    <w:rsid w:val="003610DB"/>
    <w:rsid w:val="00361152"/>
    <w:rsid w:val="00362123"/>
    <w:rsid w:val="00362D98"/>
    <w:rsid w:val="00363A08"/>
    <w:rsid w:val="0036464B"/>
    <w:rsid w:val="00364C5A"/>
    <w:rsid w:val="00364C62"/>
    <w:rsid w:val="0036542F"/>
    <w:rsid w:val="00366D94"/>
    <w:rsid w:val="00367B01"/>
    <w:rsid w:val="003706D9"/>
    <w:rsid w:val="003716DE"/>
    <w:rsid w:val="00372179"/>
    <w:rsid w:val="00372418"/>
    <w:rsid w:val="00372CC1"/>
    <w:rsid w:val="00372E07"/>
    <w:rsid w:val="003734C8"/>
    <w:rsid w:val="00373923"/>
    <w:rsid w:val="00374716"/>
    <w:rsid w:val="0037561F"/>
    <w:rsid w:val="00375C6F"/>
    <w:rsid w:val="00375D6D"/>
    <w:rsid w:val="00380508"/>
    <w:rsid w:val="003823D2"/>
    <w:rsid w:val="0038262F"/>
    <w:rsid w:val="00382A55"/>
    <w:rsid w:val="003844F1"/>
    <w:rsid w:val="00385CCF"/>
    <w:rsid w:val="00385E0C"/>
    <w:rsid w:val="00386483"/>
    <w:rsid w:val="0038779C"/>
    <w:rsid w:val="003905E2"/>
    <w:rsid w:val="00391357"/>
    <w:rsid w:val="00391D2B"/>
    <w:rsid w:val="00394634"/>
    <w:rsid w:val="00395376"/>
    <w:rsid w:val="00395868"/>
    <w:rsid w:val="0039593A"/>
    <w:rsid w:val="00396BD1"/>
    <w:rsid w:val="00397280"/>
    <w:rsid w:val="00397C6C"/>
    <w:rsid w:val="003A0EAF"/>
    <w:rsid w:val="003A1398"/>
    <w:rsid w:val="003A1693"/>
    <w:rsid w:val="003A2FC1"/>
    <w:rsid w:val="003A35AC"/>
    <w:rsid w:val="003A38FE"/>
    <w:rsid w:val="003A52C7"/>
    <w:rsid w:val="003A5DF2"/>
    <w:rsid w:val="003A66D9"/>
    <w:rsid w:val="003A69B1"/>
    <w:rsid w:val="003A6C95"/>
    <w:rsid w:val="003A70C4"/>
    <w:rsid w:val="003A7ACD"/>
    <w:rsid w:val="003B0274"/>
    <w:rsid w:val="003B03C3"/>
    <w:rsid w:val="003B14D2"/>
    <w:rsid w:val="003B2684"/>
    <w:rsid w:val="003B2E78"/>
    <w:rsid w:val="003B377C"/>
    <w:rsid w:val="003B3B0F"/>
    <w:rsid w:val="003B3DE0"/>
    <w:rsid w:val="003B50C5"/>
    <w:rsid w:val="003B52BB"/>
    <w:rsid w:val="003B6C2F"/>
    <w:rsid w:val="003B70A0"/>
    <w:rsid w:val="003B78EF"/>
    <w:rsid w:val="003C19DD"/>
    <w:rsid w:val="003C1B7D"/>
    <w:rsid w:val="003C1C00"/>
    <w:rsid w:val="003C2670"/>
    <w:rsid w:val="003C2BF8"/>
    <w:rsid w:val="003C34CF"/>
    <w:rsid w:val="003C3DB5"/>
    <w:rsid w:val="003C4BA6"/>
    <w:rsid w:val="003C520A"/>
    <w:rsid w:val="003C5210"/>
    <w:rsid w:val="003C5B0D"/>
    <w:rsid w:val="003C7756"/>
    <w:rsid w:val="003D171B"/>
    <w:rsid w:val="003D23B9"/>
    <w:rsid w:val="003D2B63"/>
    <w:rsid w:val="003D2EC5"/>
    <w:rsid w:val="003D2FD0"/>
    <w:rsid w:val="003D32B7"/>
    <w:rsid w:val="003D3314"/>
    <w:rsid w:val="003D3F36"/>
    <w:rsid w:val="003D4C2A"/>
    <w:rsid w:val="003D5418"/>
    <w:rsid w:val="003D737B"/>
    <w:rsid w:val="003D75D7"/>
    <w:rsid w:val="003E02B4"/>
    <w:rsid w:val="003E0D59"/>
    <w:rsid w:val="003E1E33"/>
    <w:rsid w:val="003E1F27"/>
    <w:rsid w:val="003E2BF8"/>
    <w:rsid w:val="003E35F6"/>
    <w:rsid w:val="003E3F43"/>
    <w:rsid w:val="003E4AEF"/>
    <w:rsid w:val="003E4C9D"/>
    <w:rsid w:val="003E4F9F"/>
    <w:rsid w:val="003E56D6"/>
    <w:rsid w:val="003E604D"/>
    <w:rsid w:val="003E7519"/>
    <w:rsid w:val="003E7993"/>
    <w:rsid w:val="003E7BED"/>
    <w:rsid w:val="003F059C"/>
    <w:rsid w:val="003F0901"/>
    <w:rsid w:val="003F0D8B"/>
    <w:rsid w:val="003F2477"/>
    <w:rsid w:val="003F26EC"/>
    <w:rsid w:val="003F345C"/>
    <w:rsid w:val="003F4863"/>
    <w:rsid w:val="003F4D3A"/>
    <w:rsid w:val="003F6B96"/>
    <w:rsid w:val="003F7CEE"/>
    <w:rsid w:val="00400071"/>
    <w:rsid w:val="00400225"/>
    <w:rsid w:val="004004C4"/>
    <w:rsid w:val="00400C6E"/>
    <w:rsid w:val="004021F0"/>
    <w:rsid w:val="00403423"/>
    <w:rsid w:val="00404034"/>
    <w:rsid w:val="0040424C"/>
    <w:rsid w:val="00404F2C"/>
    <w:rsid w:val="00407C63"/>
    <w:rsid w:val="00407DC0"/>
    <w:rsid w:val="00407F0C"/>
    <w:rsid w:val="00410396"/>
    <w:rsid w:val="00410963"/>
    <w:rsid w:val="00411376"/>
    <w:rsid w:val="00411D3F"/>
    <w:rsid w:val="00411FD6"/>
    <w:rsid w:val="004125F6"/>
    <w:rsid w:val="00412B09"/>
    <w:rsid w:val="00412F40"/>
    <w:rsid w:val="00413146"/>
    <w:rsid w:val="00414C4E"/>
    <w:rsid w:val="0041561C"/>
    <w:rsid w:val="00415B53"/>
    <w:rsid w:val="00416434"/>
    <w:rsid w:val="0041655A"/>
    <w:rsid w:val="00416C0B"/>
    <w:rsid w:val="0042025C"/>
    <w:rsid w:val="00421950"/>
    <w:rsid w:val="00421E4D"/>
    <w:rsid w:val="00422809"/>
    <w:rsid w:val="00422B71"/>
    <w:rsid w:val="00424B3A"/>
    <w:rsid w:val="00425C75"/>
    <w:rsid w:val="0042603E"/>
    <w:rsid w:val="00426A5F"/>
    <w:rsid w:val="0042762B"/>
    <w:rsid w:val="004277EF"/>
    <w:rsid w:val="00427E14"/>
    <w:rsid w:val="004301B5"/>
    <w:rsid w:val="004307AE"/>
    <w:rsid w:val="00430F8E"/>
    <w:rsid w:val="004316CF"/>
    <w:rsid w:val="004327DE"/>
    <w:rsid w:val="004336D0"/>
    <w:rsid w:val="0043573E"/>
    <w:rsid w:val="00435E21"/>
    <w:rsid w:val="00436580"/>
    <w:rsid w:val="00436F87"/>
    <w:rsid w:val="00437094"/>
    <w:rsid w:val="004372FC"/>
    <w:rsid w:val="00437E71"/>
    <w:rsid w:val="004400EC"/>
    <w:rsid w:val="004401EF"/>
    <w:rsid w:val="00440203"/>
    <w:rsid w:val="00441A7D"/>
    <w:rsid w:val="00442FEE"/>
    <w:rsid w:val="004431EC"/>
    <w:rsid w:val="004438DF"/>
    <w:rsid w:val="00443A2E"/>
    <w:rsid w:val="004442B1"/>
    <w:rsid w:val="00444942"/>
    <w:rsid w:val="00444B2A"/>
    <w:rsid w:val="00447169"/>
    <w:rsid w:val="004526F6"/>
    <w:rsid w:val="004546A4"/>
    <w:rsid w:val="00456309"/>
    <w:rsid w:val="00456DA4"/>
    <w:rsid w:val="00460641"/>
    <w:rsid w:val="0046197E"/>
    <w:rsid w:val="00461B5A"/>
    <w:rsid w:val="00461DE0"/>
    <w:rsid w:val="00461DFE"/>
    <w:rsid w:val="00462733"/>
    <w:rsid w:val="00462E20"/>
    <w:rsid w:val="00464387"/>
    <w:rsid w:val="0046440A"/>
    <w:rsid w:val="00464A83"/>
    <w:rsid w:val="00465064"/>
    <w:rsid w:val="0046577D"/>
    <w:rsid w:val="004665A1"/>
    <w:rsid w:val="004666B4"/>
    <w:rsid w:val="00466BAC"/>
    <w:rsid w:val="004673B0"/>
    <w:rsid w:val="00467B7B"/>
    <w:rsid w:val="00467C00"/>
    <w:rsid w:val="004704C2"/>
    <w:rsid w:val="00470B51"/>
    <w:rsid w:val="004716C5"/>
    <w:rsid w:val="0047196C"/>
    <w:rsid w:val="00474345"/>
    <w:rsid w:val="004747EF"/>
    <w:rsid w:val="0047489E"/>
    <w:rsid w:val="00475796"/>
    <w:rsid w:val="004761B0"/>
    <w:rsid w:val="00476846"/>
    <w:rsid w:val="00477D3A"/>
    <w:rsid w:val="00480962"/>
    <w:rsid w:val="00481829"/>
    <w:rsid w:val="0048222B"/>
    <w:rsid w:val="00482590"/>
    <w:rsid w:val="00482FD3"/>
    <w:rsid w:val="004838E6"/>
    <w:rsid w:val="00483EAE"/>
    <w:rsid w:val="004854FB"/>
    <w:rsid w:val="00486639"/>
    <w:rsid w:val="00487477"/>
    <w:rsid w:val="0048774D"/>
    <w:rsid w:val="004879FE"/>
    <w:rsid w:val="0049264A"/>
    <w:rsid w:val="00492920"/>
    <w:rsid w:val="00492FE0"/>
    <w:rsid w:val="00494140"/>
    <w:rsid w:val="00494BC2"/>
    <w:rsid w:val="00495194"/>
    <w:rsid w:val="0049734C"/>
    <w:rsid w:val="004979C1"/>
    <w:rsid w:val="004A185A"/>
    <w:rsid w:val="004A3069"/>
    <w:rsid w:val="004A361B"/>
    <w:rsid w:val="004A3D0F"/>
    <w:rsid w:val="004A4A98"/>
    <w:rsid w:val="004A5166"/>
    <w:rsid w:val="004A6642"/>
    <w:rsid w:val="004A7FAF"/>
    <w:rsid w:val="004B1079"/>
    <w:rsid w:val="004B22B0"/>
    <w:rsid w:val="004B2471"/>
    <w:rsid w:val="004B3F85"/>
    <w:rsid w:val="004B507C"/>
    <w:rsid w:val="004B5C2C"/>
    <w:rsid w:val="004B6039"/>
    <w:rsid w:val="004B6081"/>
    <w:rsid w:val="004B61D5"/>
    <w:rsid w:val="004B7058"/>
    <w:rsid w:val="004C089B"/>
    <w:rsid w:val="004C2DFB"/>
    <w:rsid w:val="004C2E8E"/>
    <w:rsid w:val="004C31BC"/>
    <w:rsid w:val="004C3E1C"/>
    <w:rsid w:val="004C43A7"/>
    <w:rsid w:val="004D285E"/>
    <w:rsid w:val="004D2E61"/>
    <w:rsid w:val="004D4318"/>
    <w:rsid w:val="004D4C50"/>
    <w:rsid w:val="004D51BA"/>
    <w:rsid w:val="004D5381"/>
    <w:rsid w:val="004D5854"/>
    <w:rsid w:val="004D6CE8"/>
    <w:rsid w:val="004D6F28"/>
    <w:rsid w:val="004D74FB"/>
    <w:rsid w:val="004D79DC"/>
    <w:rsid w:val="004D7BC4"/>
    <w:rsid w:val="004E0D8C"/>
    <w:rsid w:val="004E215B"/>
    <w:rsid w:val="004E3326"/>
    <w:rsid w:val="004E4B0D"/>
    <w:rsid w:val="004E4CEA"/>
    <w:rsid w:val="004E5A55"/>
    <w:rsid w:val="004E5C39"/>
    <w:rsid w:val="004E738C"/>
    <w:rsid w:val="004E7BA0"/>
    <w:rsid w:val="004F1264"/>
    <w:rsid w:val="004F14F5"/>
    <w:rsid w:val="004F2A0F"/>
    <w:rsid w:val="004F3AAB"/>
    <w:rsid w:val="004F3FD9"/>
    <w:rsid w:val="004F53DC"/>
    <w:rsid w:val="004F5836"/>
    <w:rsid w:val="004F6AC3"/>
    <w:rsid w:val="004F7E4E"/>
    <w:rsid w:val="0050149D"/>
    <w:rsid w:val="00502C76"/>
    <w:rsid w:val="00503759"/>
    <w:rsid w:val="005056D1"/>
    <w:rsid w:val="00506010"/>
    <w:rsid w:val="005077FF"/>
    <w:rsid w:val="00507954"/>
    <w:rsid w:val="00510DC1"/>
    <w:rsid w:val="00510E85"/>
    <w:rsid w:val="00510EF3"/>
    <w:rsid w:val="00511649"/>
    <w:rsid w:val="005121E5"/>
    <w:rsid w:val="005133B9"/>
    <w:rsid w:val="005151FE"/>
    <w:rsid w:val="005158C8"/>
    <w:rsid w:val="005167B8"/>
    <w:rsid w:val="005176AD"/>
    <w:rsid w:val="0052033B"/>
    <w:rsid w:val="00520CC3"/>
    <w:rsid w:val="00521264"/>
    <w:rsid w:val="00521AF8"/>
    <w:rsid w:val="0052216C"/>
    <w:rsid w:val="00522C8E"/>
    <w:rsid w:val="005236F6"/>
    <w:rsid w:val="00523FC9"/>
    <w:rsid w:val="00524845"/>
    <w:rsid w:val="00525AB5"/>
    <w:rsid w:val="0052626E"/>
    <w:rsid w:val="0052635E"/>
    <w:rsid w:val="0052639D"/>
    <w:rsid w:val="00526433"/>
    <w:rsid w:val="0053021E"/>
    <w:rsid w:val="005302EB"/>
    <w:rsid w:val="0053125B"/>
    <w:rsid w:val="00531553"/>
    <w:rsid w:val="005320F0"/>
    <w:rsid w:val="00532724"/>
    <w:rsid w:val="00532A3E"/>
    <w:rsid w:val="005331CE"/>
    <w:rsid w:val="00533C6F"/>
    <w:rsid w:val="00535196"/>
    <w:rsid w:val="00537148"/>
    <w:rsid w:val="0053763F"/>
    <w:rsid w:val="00540A63"/>
    <w:rsid w:val="00540E61"/>
    <w:rsid w:val="00540EB1"/>
    <w:rsid w:val="005420FF"/>
    <w:rsid w:val="00542BE6"/>
    <w:rsid w:val="00543B35"/>
    <w:rsid w:val="00543D21"/>
    <w:rsid w:val="00544B75"/>
    <w:rsid w:val="0054617F"/>
    <w:rsid w:val="00546679"/>
    <w:rsid w:val="00547B5E"/>
    <w:rsid w:val="00551FEB"/>
    <w:rsid w:val="00552C7F"/>
    <w:rsid w:val="005531B6"/>
    <w:rsid w:val="00553716"/>
    <w:rsid w:val="005544E4"/>
    <w:rsid w:val="00554D25"/>
    <w:rsid w:val="00554DC6"/>
    <w:rsid w:val="005571EB"/>
    <w:rsid w:val="00557308"/>
    <w:rsid w:val="005579F9"/>
    <w:rsid w:val="00560413"/>
    <w:rsid w:val="00560A22"/>
    <w:rsid w:val="00561ABF"/>
    <w:rsid w:val="0056450C"/>
    <w:rsid w:val="005675B4"/>
    <w:rsid w:val="00567BED"/>
    <w:rsid w:val="005704C9"/>
    <w:rsid w:val="005705A4"/>
    <w:rsid w:val="0057153F"/>
    <w:rsid w:val="00571E7F"/>
    <w:rsid w:val="0057303D"/>
    <w:rsid w:val="00573B21"/>
    <w:rsid w:val="00574467"/>
    <w:rsid w:val="005748A0"/>
    <w:rsid w:val="005751F4"/>
    <w:rsid w:val="00575643"/>
    <w:rsid w:val="00576A84"/>
    <w:rsid w:val="005773EA"/>
    <w:rsid w:val="00580BBB"/>
    <w:rsid w:val="00580CD1"/>
    <w:rsid w:val="005843CD"/>
    <w:rsid w:val="005844A6"/>
    <w:rsid w:val="00584601"/>
    <w:rsid w:val="005847B0"/>
    <w:rsid w:val="00584DF7"/>
    <w:rsid w:val="0058518D"/>
    <w:rsid w:val="00585AED"/>
    <w:rsid w:val="00585E77"/>
    <w:rsid w:val="0058616C"/>
    <w:rsid w:val="00586270"/>
    <w:rsid w:val="0058631D"/>
    <w:rsid w:val="005863CA"/>
    <w:rsid w:val="00586636"/>
    <w:rsid w:val="00587381"/>
    <w:rsid w:val="005873DC"/>
    <w:rsid w:val="00587A51"/>
    <w:rsid w:val="00590784"/>
    <w:rsid w:val="00590F4B"/>
    <w:rsid w:val="00591016"/>
    <w:rsid w:val="00591317"/>
    <w:rsid w:val="005914F5"/>
    <w:rsid w:val="00591FD3"/>
    <w:rsid w:val="00592B7D"/>
    <w:rsid w:val="005939EB"/>
    <w:rsid w:val="00593A93"/>
    <w:rsid w:val="00594851"/>
    <w:rsid w:val="005949E8"/>
    <w:rsid w:val="00595930"/>
    <w:rsid w:val="00595A8A"/>
    <w:rsid w:val="00595DE5"/>
    <w:rsid w:val="005971FE"/>
    <w:rsid w:val="00597222"/>
    <w:rsid w:val="0059748B"/>
    <w:rsid w:val="00597609"/>
    <w:rsid w:val="005A066E"/>
    <w:rsid w:val="005A15A1"/>
    <w:rsid w:val="005A17EF"/>
    <w:rsid w:val="005A5BE6"/>
    <w:rsid w:val="005A5F84"/>
    <w:rsid w:val="005B19E4"/>
    <w:rsid w:val="005B1E20"/>
    <w:rsid w:val="005B2452"/>
    <w:rsid w:val="005B27E7"/>
    <w:rsid w:val="005B444C"/>
    <w:rsid w:val="005B552B"/>
    <w:rsid w:val="005B6758"/>
    <w:rsid w:val="005B71B7"/>
    <w:rsid w:val="005C0EFE"/>
    <w:rsid w:val="005C110F"/>
    <w:rsid w:val="005C13FE"/>
    <w:rsid w:val="005C2547"/>
    <w:rsid w:val="005C34C5"/>
    <w:rsid w:val="005C4A33"/>
    <w:rsid w:val="005C52F6"/>
    <w:rsid w:val="005C54FF"/>
    <w:rsid w:val="005C7181"/>
    <w:rsid w:val="005D0ADC"/>
    <w:rsid w:val="005D2951"/>
    <w:rsid w:val="005D2FCE"/>
    <w:rsid w:val="005D31B8"/>
    <w:rsid w:val="005D61CD"/>
    <w:rsid w:val="005D7F04"/>
    <w:rsid w:val="005E0341"/>
    <w:rsid w:val="005E0AA5"/>
    <w:rsid w:val="005E0C72"/>
    <w:rsid w:val="005E0D51"/>
    <w:rsid w:val="005E2406"/>
    <w:rsid w:val="005E2CD3"/>
    <w:rsid w:val="005E3C25"/>
    <w:rsid w:val="005E477A"/>
    <w:rsid w:val="005E6AFB"/>
    <w:rsid w:val="005E71C6"/>
    <w:rsid w:val="005F0266"/>
    <w:rsid w:val="005F22E3"/>
    <w:rsid w:val="005F3719"/>
    <w:rsid w:val="005F39D2"/>
    <w:rsid w:val="005F3A31"/>
    <w:rsid w:val="005F4305"/>
    <w:rsid w:val="005F47F4"/>
    <w:rsid w:val="005F5153"/>
    <w:rsid w:val="005F70DF"/>
    <w:rsid w:val="005F7552"/>
    <w:rsid w:val="005F7FA6"/>
    <w:rsid w:val="0060386E"/>
    <w:rsid w:val="00603F42"/>
    <w:rsid w:val="006102B8"/>
    <w:rsid w:val="00610ABD"/>
    <w:rsid w:val="00610D95"/>
    <w:rsid w:val="006119E6"/>
    <w:rsid w:val="00611C26"/>
    <w:rsid w:val="006120CA"/>
    <w:rsid w:val="00612657"/>
    <w:rsid w:val="00613239"/>
    <w:rsid w:val="0061335D"/>
    <w:rsid w:val="00614076"/>
    <w:rsid w:val="00614C63"/>
    <w:rsid w:val="00616A15"/>
    <w:rsid w:val="006175C2"/>
    <w:rsid w:val="0062027A"/>
    <w:rsid w:val="006207FD"/>
    <w:rsid w:val="006209DE"/>
    <w:rsid w:val="006231CF"/>
    <w:rsid w:val="006238FE"/>
    <w:rsid w:val="0062487B"/>
    <w:rsid w:val="00624C79"/>
    <w:rsid w:val="00625D4A"/>
    <w:rsid w:val="006274FE"/>
    <w:rsid w:val="0062757C"/>
    <w:rsid w:val="00627C3B"/>
    <w:rsid w:val="00630D9B"/>
    <w:rsid w:val="0063249C"/>
    <w:rsid w:val="006325FC"/>
    <w:rsid w:val="006332CD"/>
    <w:rsid w:val="006338C4"/>
    <w:rsid w:val="00633E0A"/>
    <w:rsid w:val="006352F6"/>
    <w:rsid w:val="00640315"/>
    <w:rsid w:val="00640669"/>
    <w:rsid w:val="006412A2"/>
    <w:rsid w:val="0064354A"/>
    <w:rsid w:val="00643BA9"/>
    <w:rsid w:val="00651ABA"/>
    <w:rsid w:val="006520E0"/>
    <w:rsid w:val="00654E30"/>
    <w:rsid w:val="00655349"/>
    <w:rsid w:val="006555D5"/>
    <w:rsid w:val="006556A1"/>
    <w:rsid w:val="00657502"/>
    <w:rsid w:val="006602D6"/>
    <w:rsid w:val="00660942"/>
    <w:rsid w:val="00660BF5"/>
    <w:rsid w:val="006614E8"/>
    <w:rsid w:val="00661BFB"/>
    <w:rsid w:val="00661E5E"/>
    <w:rsid w:val="00662439"/>
    <w:rsid w:val="00662C3B"/>
    <w:rsid w:val="006649F9"/>
    <w:rsid w:val="00665CEF"/>
    <w:rsid w:val="00666003"/>
    <w:rsid w:val="00666125"/>
    <w:rsid w:val="00666B85"/>
    <w:rsid w:val="00666D17"/>
    <w:rsid w:val="00667145"/>
    <w:rsid w:val="00667D38"/>
    <w:rsid w:val="006705FF"/>
    <w:rsid w:val="0067078D"/>
    <w:rsid w:val="00671CE4"/>
    <w:rsid w:val="006721C5"/>
    <w:rsid w:val="00672850"/>
    <w:rsid w:val="00673E9D"/>
    <w:rsid w:val="006740C2"/>
    <w:rsid w:val="0067503D"/>
    <w:rsid w:val="006763C4"/>
    <w:rsid w:val="00677171"/>
    <w:rsid w:val="00681AC2"/>
    <w:rsid w:val="00682E9C"/>
    <w:rsid w:val="0068320D"/>
    <w:rsid w:val="00683675"/>
    <w:rsid w:val="006848BC"/>
    <w:rsid w:val="00684CC5"/>
    <w:rsid w:val="00684E65"/>
    <w:rsid w:val="0068549C"/>
    <w:rsid w:val="00686A96"/>
    <w:rsid w:val="00687D56"/>
    <w:rsid w:val="006914AB"/>
    <w:rsid w:val="00691A08"/>
    <w:rsid w:val="0069220A"/>
    <w:rsid w:val="00692D4F"/>
    <w:rsid w:val="006970E1"/>
    <w:rsid w:val="006976C3"/>
    <w:rsid w:val="006A1E69"/>
    <w:rsid w:val="006A2805"/>
    <w:rsid w:val="006A2EA0"/>
    <w:rsid w:val="006A31A1"/>
    <w:rsid w:val="006A414C"/>
    <w:rsid w:val="006A4CAE"/>
    <w:rsid w:val="006A50B7"/>
    <w:rsid w:val="006A560E"/>
    <w:rsid w:val="006A6F56"/>
    <w:rsid w:val="006B04B8"/>
    <w:rsid w:val="006B256F"/>
    <w:rsid w:val="006B2CDB"/>
    <w:rsid w:val="006B476B"/>
    <w:rsid w:val="006B483A"/>
    <w:rsid w:val="006B4BB6"/>
    <w:rsid w:val="006B547F"/>
    <w:rsid w:val="006B6221"/>
    <w:rsid w:val="006B6A5D"/>
    <w:rsid w:val="006B6CB1"/>
    <w:rsid w:val="006B7606"/>
    <w:rsid w:val="006B7C4D"/>
    <w:rsid w:val="006C06CB"/>
    <w:rsid w:val="006C245F"/>
    <w:rsid w:val="006C27EF"/>
    <w:rsid w:val="006C4F5B"/>
    <w:rsid w:val="006C52C4"/>
    <w:rsid w:val="006C5634"/>
    <w:rsid w:val="006C5D31"/>
    <w:rsid w:val="006C5DB4"/>
    <w:rsid w:val="006C6194"/>
    <w:rsid w:val="006C74FB"/>
    <w:rsid w:val="006C7CBD"/>
    <w:rsid w:val="006D2ACD"/>
    <w:rsid w:val="006D34D1"/>
    <w:rsid w:val="006D49DE"/>
    <w:rsid w:val="006D5906"/>
    <w:rsid w:val="006D6103"/>
    <w:rsid w:val="006D7BC5"/>
    <w:rsid w:val="006E1636"/>
    <w:rsid w:val="006E1BC8"/>
    <w:rsid w:val="006E21AF"/>
    <w:rsid w:val="006E2A0C"/>
    <w:rsid w:val="006E46AA"/>
    <w:rsid w:val="006E512B"/>
    <w:rsid w:val="006E5429"/>
    <w:rsid w:val="006E6505"/>
    <w:rsid w:val="006E780E"/>
    <w:rsid w:val="006F047F"/>
    <w:rsid w:val="006F1153"/>
    <w:rsid w:val="006F12CD"/>
    <w:rsid w:val="006F14CC"/>
    <w:rsid w:val="006F1B27"/>
    <w:rsid w:val="006F3B45"/>
    <w:rsid w:val="006F3C86"/>
    <w:rsid w:val="006F3E75"/>
    <w:rsid w:val="006F4708"/>
    <w:rsid w:val="006F4AA5"/>
    <w:rsid w:val="006F703E"/>
    <w:rsid w:val="006F7CB6"/>
    <w:rsid w:val="00700BAF"/>
    <w:rsid w:val="00701846"/>
    <w:rsid w:val="00701D3C"/>
    <w:rsid w:val="00703032"/>
    <w:rsid w:val="00703C5E"/>
    <w:rsid w:val="007043F1"/>
    <w:rsid w:val="007054AD"/>
    <w:rsid w:val="007109BA"/>
    <w:rsid w:val="00710C35"/>
    <w:rsid w:val="00710C71"/>
    <w:rsid w:val="00711C0B"/>
    <w:rsid w:val="007122E8"/>
    <w:rsid w:val="0071474F"/>
    <w:rsid w:val="00715612"/>
    <w:rsid w:val="007156AA"/>
    <w:rsid w:val="007163D3"/>
    <w:rsid w:val="00716723"/>
    <w:rsid w:val="0072016B"/>
    <w:rsid w:val="007202BD"/>
    <w:rsid w:val="007202CA"/>
    <w:rsid w:val="0072092F"/>
    <w:rsid w:val="00720AB2"/>
    <w:rsid w:val="00722167"/>
    <w:rsid w:val="0072220B"/>
    <w:rsid w:val="007228B9"/>
    <w:rsid w:val="00724DB8"/>
    <w:rsid w:val="00725142"/>
    <w:rsid w:val="00726948"/>
    <w:rsid w:val="00726B12"/>
    <w:rsid w:val="00727002"/>
    <w:rsid w:val="0073032B"/>
    <w:rsid w:val="00730AA9"/>
    <w:rsid w:val="007327E9"/>
    <w:rsid w:val="00733EEC"/>
    <w:rsid w:val="00734000"/>
    <w:rsid w:val="00735017"/>
    <w:rsid w:val="00736E4A"/>
    <w:rsid w:val="00737931"/>
    <w:rsid w:val="00737D37"/>
    <w:rsid w:val="00737DA8"/>
    <w:rsid w:val="00737F9E"/>
    <w:rsid w:val="00740B29"/>
    <w:rsid w:val="00741CE6"/>
    <w:rsid w:val="00742400"/>
    <w:rsid w:val="007428B6"/>
    <w:rsid w:val="0074468A"/>
    <w:rsid w:val="007446CE"/>
    <w:rsid w:val="00746978"/>
    <w:rsid w:val="00747435"/>
    <w:rsid w:val="0074796A"/>
    <w:rsid w:val="00747CA8"/>
    <w:rsid w:val="00750994"/>
    <w:rsid w:val="0075138D"/>
    <w:rsid w:val="007527E5"/>
    <w:rsid w:val="00753BA3"/>
    <w:rsid w:val="007542D5"/>
    <w:rsid w:val="00754B79"/>
    <w:rsid w:val="0075616D"/>
    <w:rsid w:val="00756A80"/>
    <w:rsid w:val="00756B1E"/>
    <w:rsid w:val="0075704D"/>
    <w:rsid w:val="00757CCE"/>
    <w:rsid w:val="00761E57"/>
    <w:rsid w:val="00764233"/>
    <w:rsid w:val="00765BAF"/>
    <w:rsid w:val="007660AF"/>
    <w:rsid w:val="007671AC"/>
    <w:rsid w:val="00770ABC"/>
    <w:rsid w:val="007718A8"/>
    <w:rsid w:val="00772A8E"/>
    <w:rsid w:val="00772BFB"/>
    <w:rsid w:val="0077521C"/>
    <w:rsid w:val="00776029"/>
    <w:rsid w:val="00776542"/>
    <w:rsid w:val="007768A2"/>
    <w:rsid w:val="00776CF4"/>
    <w:rsid w:val="00776DDC"/>
    <w:rsid w:val="00780D24"/>
    <w:rsid w:val="007817B0"/>
    <w:rsid w:val="007817D2"/>
    <w:rsid w:val="00781CDF"/>
    <w:rsid w:val="00782B2B"/>
    <w:rsid w:val="00782C13"/>
    <w:rsid w:val="00782EBA"/>
    <w:rsid w:val="00782FC3"/>
    <w:rsid w:val="00784F7E"/>
    <w:rsid w:val="00785730"/>
    <w:rsid w:val="00785F1A"/>
    <w:rsid w:val="00786B32"/>
    <w:rsid w:val="0078757E"/>
    <w:rsid w:val="00791DCC"/>
    <w:rsid w:val="00791F4F"/>
    <w:rsid w:val="00792484"/>
    <w:rsid w:val="007929E6"/>
    <w:rsid w:val="00792A99"/>
    <w:rsid w:val="0079362F"/>
    <w:rsid w:val="0079446E"/>
    <w:rsid w:val="00794F49"/>
    <w:rsid w:val="00795DD0"/>
    <w:rsid w:val="00796EE1"/>
    <w:rsid w:val="007974A2"/>
    <w:rsid w:val="007979D3"/>
    <w:rsid w:val="00797E9C"/>
    <w:rsid w:val="007A343F"/>
    <w:rsid w:val="007A59A2"/>
    <w:rsid w:val="007A648E"/>
    <w:rsid w:val="007A6BDB"/>
    <w:rsid w:val="007A7C97"/>
    <w:rsid w:val="007B0B1A"/>
    <w:rsid w:val="007B0FE8"/>
    <w:rsid w:val="007B0FF7"/>
    <w:rsid w:val="007B19AC"/>
    <w:rsid w:val="007B2325"/>
    <w:rsid w:val="007B2943"/>
    <w:rsid w:val="007B2D1E"/>
    <w:rsid w:val="007B3AC1"/>
    <w:rsid w:val="007B45F5"/>
    <w:rsid w:val="007B4B03"/>
    <w:rsid w:val="007B55AB"/>
    <w:rsid w:val="007B5CF2"/>
    <w:rsid w:val="007B6289"/>
    <w:rsid w:val="007C1A83"/>
    <w:rsid w:val="007C2219"/>
    <w:rsid w:val="007C26C7"/>
    <w:rsid w:val="007C5462"/>
    <w:rsid w:val="007C61CB"/>
    <w:rsid w:val="007C6C80"/>
    <w:rsid w:val="007C6DA2"/>
    <w:rsid w:val="007C77AA"/>
    <w:rsid w:val="007C7F68"/>
    <w:rsid w:val="007D0235"/>
    <w:rsid w:val="007D08DB"/>
    <w:rsid w:val="007D0F07"/>
    <w:rsid w:val="007D1C69"/>
    <w:rsid w:val="007D21F2"/>
    <w:rsid w:val="007D2429"/>
    <w:rsid w:val="007D2EBC"/>
    <w:rsid w:val="007D3C61"/>
    <w:rsid w:val="007D4531"/>
    <w:rsid w:val="007D5652"/>
    <w:rsid w:val="007D68E2"/>
    <w:rsid w:val="007D71F2"/>
    <w:rsid w:val="007E1B8B"/>
    <w:rsid w:val="007E2A40"/>
    <w:rsid w:val="007E3812"/>
    <w:rsid w:val="007E45F3"/>
    <w:rsid w:val="007E4C69"/>
    <w:rsid w:val="007E6342"/>
    <w:rsid w:val="007E6B6B"/>
    <w:rsid w:val="007E745E"/>
    <w:rsid w:val="007E74C4"/>
    <w:rsid w:val="007F0A93"/>
    <w:rsid w:val="007F1121"/>
    <w:rsid w:val="007F1A75"/>
    <w:rsid w:val="007F1BDE"/>
    <w:rsid w:val="007F3219"/>
    <w:rsid w:val="007F6C41"/>
    <w:rsid w:val="00801C43"/>
    <w:rsid w:val="00803406"/>
    <w:rsid w:val="0080496E"/>
    <w:rsid w:val="00804A14"/>
    <w:rsid w:val="00804DF2"/>
    <w:rsid w:val="00805925"/>
    <w:rsid w:val="00806DC1"/>
    <w:rsid w:val="00807AD7"/>
    <w:rsid w:val="00807CB0"/>
    <w:rsid w:val="00807CB2"/>
    <w:rsid w:val="00810BF4"/>
    <w:rsid w:val="0081151F"/>
    <w:rsid w:val="008115E8"/>
    <w:rsid w:val="008127E8"/>
    <w:rsid w:val="00812AA0"/>
    <w:rsid w:val="0081322A"/>
    <w:rsid w:val="0081468A"/>
    <w:rsid w:val="00815C33"/>
    <w:rsid w:val="00815CF8"/>
    <w:rsid w:val="00816869"/>
    <w:rsid w:val="0081709A"/>
    <w:rsid w:val="008206D5"/>
    <w:rsid w:val="00821001"/>
    <w:rsid w:val="00821EC5"/>
    <w:rsid w:val="00823AF3"/>
    <w:rsid w:val="00824360"/>
    <w:rsid w:val="00824789"/>
    <w:rsid w:val="00825B68"/>
    <w:rsid w:val="008269C9"/>
    <w:rsid w:val="00826F02"/>
    <w:rsid w:val="00827C00"/>
    <w:rsid w:val="00827DDA"/>
    <w:rsid w:val="00831056"/>
    <w:rsid w:val="008347D1"/>
    <w:rsid w:val="0083510B"/>
    <w:rsid w:val="008353E1"/>
    <w:rsid w:val="00836309"/>
    <w:rsid w:val="00836F97"/>
    <w:rsid w:val="00837727"/>
    <w:rsid w:val="0083781B"/>
    <w:rsid w:val="00837A7D"/>
    <w:rsid w:val="00837BC2"/>
    <w:rsid w:val="00837C13"/>
    <w:rsid w:val="00837D53"/>
    <w:rsid w:val="00837FD2"/>
    <w:rsid w:val="00841085"/>
    <w:rsid w:val="00842882"/>
    <w:rsid w:val="00842BD8"/>
    <w:rsid w:val="00842EEB"/>
    <w:rsid w:val="00843833"/>
    <w:rsid w:val="00843A21"/>
    <w:rsid w:val="00843F81"/>
    <w:rsid w:val="008441B4"/>
    <w:rsid w:val="008442D5"/>
    <w:rsid w:val="00844F5E"/>
    <w:rsid w:val="008451EE"/>
    <w:rsid w:val="00845DFC"/>
    <w:rsid w:val="008464D3"/>
    <w:rsid w:val="00846830"/>
    <w:rsid w:val="00850194"/>
    <w:rsid w:val="00850C56"/>
    <w:rsid w:val="00852C82"/>
    <w:rsid w:val="00853B4F"/>
    <w:rsid w:val="008546CA"/>
    <w:rsid w:val="00855084"/>
    <w:rsid w:val="008556A3"/>
    <w:rsid w:val="00855A91"/>
    <w:rsid w:val="00856C89"/>
    <w:rsid w:val="00856EF0"/>
    <w:rsid w:val="00856F53"/>
    <w:rsid w:val="00857D31"/>
    <w:rsid w:val="008605F9"/>
    <w:rsid w:val="008607B2"/>
    <w:rsid w:val="00860C86"/>
    <w:rsid w:val="008620ED"/>
    <w:rsid w:val="00862982"/>
    <w:rsid w:val="008642E9"/>
    <w:rsid w:val="00864F19"/>
    <w:rsid w:val="00864F8C"/>
    <w:rsid w:val="00866848"/>
    <w:rsid w:val="00867317"/>
    <w:rsid w:val="00867BA0"/>
    <w:rsid w:val="0087179D"/>
    <w:rsid w:val="00872F53"/>
    <w:rsid w:val="00873183"/>
    <w:rsid w:val="00873646"/>
    <w:rsid w:val="00873A99"/>
    <w:rsid w:val="00873B5C"/>
    <w:rsid w:val="00874478"/>
    <w:rsid w:val="00874F8B"/>
    <w:rsid w:val="00875E08"/>
    <w:rsid w:val="00877183"/>
    <w:rsid w:val="00877754"/>
    <w:rsid w:val="008805D1"/>
    <w:rsid w:val="0088138F"/>
    <w:rsid w:val="0088333F"/>
    <w:rsid w:val="0088354F"/>
    <w:rsid w:val="00883D10"/>
    <w:rsid w:val="00883F37"/>
    <w:rsid w:val="00885083"/>
    <w:rsid w:val="00885F28"/>
    <w:rsid w:val="00886B0D"/>
    <w:rsid w:val="00886B86"/>
    <w:rsid w:val="00890C2F"/>
    <w:rsid w:val="00890D4E"/>
    <w:rsid w:val="00891B2B"/>
    <w:rsid w:val="008931E7"/>
    <w:rsid w:val="0089357C"/>
    <w:rsid w:val="00894EBB"/>
    <w:rsid w:val="00894F0F"/>
    <w:rsid w:val="00894F35"/>
    <w:rsid w:val="00894FFE"/>
    <w:rsid w:val="00895776"/>
    <w:rsid w:val="008975AE"/>
    <w:rsid w:val="00897841"/>
    <w:rsid w:val="0089785A"/>
    <w:rsid w:val="0089791B"/>
    <w:rsid w:val="008A016A"/>
    <w:rsid w:val="008A0765"/>
    <w:rsid w:val="008A0DC1"/>
    <w:rsid w:val="008A1767"/>
    <w:rsid w:val="008A1825"/>
    <w:rsid w:val="008A236C"/>
    <w:rsid w:val="008A2D8D"/>
    <w:rsid w:val="008A307D"/>
    <w:rsid w:val="008A5153"/>
    <w:rsid w:val="008A6BF5"/>
    <w:rsid w:val="008A7A4E"/>
    <w:rsid w:val="008B0CD7"/>
    <w:rsid w:val="008B0CE2"/>
    <w:rsid w:val="008B0DD1"/>
    <w:rsid w:val="008B1F46"/>
    <w:rsid w:val="008B29C6"/>
    <w:rsid w:val="008B29E1"/>
    <w:rsid w:val="008B2DA1"/>
    <w:rsid w:val="008B2DCB"/>
    <w:rsid w:val="008B2F7E"/>
    <w:rsid w:val="008B40B6"/>
    <w:rsid w:val="008B4161"/>
    <w:rsid w:val="008B4332"/>
    <w:rsid w:val="008B4F1A"/>
    <w:rsid w:val="008B5931"/>
    <w:rsid w:val="008B64A8"/>
    <w:rsid w:val="008B6671"/>
    <w:rsid w:val="008B7784"/>
    <w:rsid w:val="008C048A"/>
    <w:rsid w:val="008C0838"/>
    <w:rsid w:val="008C09A1"/>
    <w:rsid w:val="008C1F7E"/>
    <w:rsid w:val="008C25BB"/>
    <w:rsid w:val="008C2FFC"/>
    <w:rsid w:val="008C35C5"/>
    <w:rsid w:val="008C567C"/>
    <w:rsid w:val="008C649D"/>
    <w:rsid w:val="008C6626"/>
    <w:rsid w:val="008C7C52"/>
    <w:rsid w:val="008D04B2"/>
    <w:rsid w:val="008D20E6"/>
    <w:rsid w:val="008D30B5"/>
    <w:rsid w:val="008D3A9F"/>
    <w:rsid w:val="008D431A"/>
    <w:rsid w:val="008D4889"/>
    <w:rsid w:val="008D4934"/>
    <w:rsid w:val="008D4E54"/>
    <w:rsid w:val="008D5435"/>
    <w:rsid w:val="008D5D06"/>
    <w:rsid w:val="008D6E45"/>
    <w:rsid w:val="008D76F8"/>
    <w:rsid w:val="008E02D4"/>
    <w:rsid w:val="008E0830"/>
    <w:rsid w:val="008E2168"/>
    <w:rsid w:val="008E3074"/>
    <w:rsid w:val="008E30A8"/>
    <w:rsid w:val="008E40CB"/>
    <w:rsid w:val="008E45A0"/>
    <w:rsid w:val="008E486A"/>
    <w:rsid w:val="008E5363"/>
    <w:rsid w:val="008E5A6A"/>
    <w:rsid w:val="008F0706"/>
    <w:rsid w:val="008F39E5"/>
    <w:rsid w:val="008F3AB7"/>
    <w:rsid w:val="008F3E33"/>
    <w:rsid w:val="008F715C"/>
    <w:rsid w:val="008F7F11"/>
    <w:rsid w:val="0090423B"/>
    <w:rsid w:val="009046F4"/>
    <w:rsid w:val="00905113"/>
    <w:rsid w:val="009057E0"/>
    <w:rsid w:val="00906218"/>
    <w:rsid w:val="009065C6"/>
    <w:rsid w:val="00910626"/>
    <w:rsid w:val="00910DF4"/>
    <w:rsid w:val="00911A31"/>
    <w:rsid w:val="00911BD5"/>
    <w:rsid w:val="00912D02"/>
    <w:rsid w:val="009177EF"/>
    <w:rsid w:val="00920E5A"/>
    <w:rsid w:val="009228BA"/>
    <w:rsid w:val="0092389E"/>
    <w:rsid w:val="00923C45"/>
    <w:rsid w:val="00923F8D"/>
    <w:rsid w:val="00925655"/>
    <w:rsid w:val="009267C3"/>
    <w:rsid w:val="009303C1"/>
    <w:rsid w:val="009313BF"/>
    <w:rsid w:val="0093397F"/>
    <w:rsid w:val="00934701"/>
    <w:rsid w:val="009355FB"/>
    <w:rsid w:val="00937155"/>
    <w:rsid w:val="0093739F"/>
    <w:rsid w:val="00940F02"/>
    <w:rsid w:val="009418D4"/>
    <w:rsid w:val="00941A59"/>
    <w:rsid w:val="00941F5C"/>
    <w:rsid w:val="009429A9"/>
    <w:rsid w:val="00942AF6"/>
    <w:rsid w:val="00942DFB"/>
    <w:rsid w:val="00944960"/>
    <w:rsid w:val="00944B20"/>
    <w:rsid w:val="009458E0"/>
    <w:rsid w:val="009463E2"/>
    <w:rsid w:val="00947039"/>
    <w:rsid w:val="009474F3"/>
    <w:rsid w:val="00947A53"/>
    <w:rsid w:val="0095001E"/>
    <w:rsid w:val="00950D7C"/>
    <w:rsid w:val="0095159C"/>
    <w:rsid w:val="00951ECD"/>
    <w:rsid w:val="00952420"/>
    <w:rsid w:val="009527CB"/>
    <w:rsid w:val="00952C0F"/>
    <w:rsid w:val="00953305"/>
    <w:rsid w:val="0095534C"/>
    <w:rsid w:val="00955B3E"/>
    <w:rsid w:val="00957E62"/>
    <w:rsid w:val="00960B85"/>
    <w:rsid w:val="00961318"/>
    <w:rsid w:val="009613B1"/>
    <w:rsid w:val="009614E8"/>
    <w:rsid w:val="0096286D"/>
    <w:rsid w:val="00962CD5"/>
    <w:rsid w:val="00962ED2"/>
    <w:rsid w:val="00964394"/>
    <w:rsid w:val="0096467D"/>
    <w:rsid w:val="00966103"/>
    <w:rsid w:val="00966A00"/>
    <w:rsid w:val="00967374"/>
    <w:rsid w:val="00967483"/>
    <w:rsid w:val="0097052B"/>
    <w:rsid w:val="0097052C"/>
    <w:rsid w:val="00971033"/>
    <w:rsid w:val="00971BFB"/>
    <w:rsid w:val="00971C24"/>
    <w:rsid w:val="00971D24"/>
    <w:rsid w:val="00971FCF"/>
    <w:rsid w:val="00973397"/>
    <w:rsid w:val="0097389B"/>
    <w:rsid w:val="00973B98"/>
    <w:rsid w:val="009740D2"/>
    <w:rsid w:val="009743F5"/>
    <w:rsid w:val="00974E78"/>
    <w:rsid w:val="0097565D"/>
    <w:rsid w:val="00975C23"/>
    <w:rsid w:val="00976C74"/>
    <w:rsid w:val="00977B68"/>
    <w:rsid w:val="00980459"/>
    <w:rsid w:val="0098089A"/>
    <w:rsid w:val="00980AF4"/>
    <w:rsid w:val="00980F4A"/>
    <w:rsid w:val="00982FAA"/>
    <w:rsid w:val="009834C1"/>
    <w:rsid w:val="00983D1E"/>
    <w:rsid w:val="00987BA1"/>
    <w:rsid w:val="00987C6A"/>
    <w:rsid w:val="00987C78"/>
    <w:rsid w:val="00987F07"/>
    <w:rsid w:val="00990711"/>
    <w:rsid w:val="00990F12"/>
    <w:rsid w:val="00991636"/>
    <w:rsid w:val="00991781"/>
    <w:rsid w:val="0099207A"/>
    <w:rsid w:val="0099281D"/>
    <w:rsid w:val="00994E83"/>
    <w:rsid w:val="009950BE"/>
    <w:rsid w:val="00996462"/>
    <w:rsid w:val="009A0E1F"/>
    <w:rsid w:val="009A2B9E"/>
    <w:rsid w:val="009A319B"/>
    <w:rsid w:val="009A3A70"/>
    <w:rsid w:val="009A3D34"/>
    <w:rsid w:val="009A55C4"/>
    <w:rsid w:val="009A5FFA"/>
    <w:rsid w:val="009A6785"/>
    <w:rsid w:val="009A7758"/>
    <w:rsid w:val="009A7DC9"/>
    <w:rsid w:val="009B03EA"/>
    <w:rsid w:val="009B0FC8"/>
    <w:rsid w:val="009B11FA"/>
    <w:rsid w:val="009B3701"/>
    <w:rsid w:val="009B438B"/>
    <w:rsid w:val="009B46A3"/>
    <w:rsid w:val="009B48F3"/>
    <w:rsid w:val="009B5E96"/>
    <w:rsid w:val="009B73DA"/>
    <w:rsid w:val="009C1020"/>
    <w:rsid w:val="009C27EF"/>
    <w:rsid w:val="009C2BE9"/>
    <w:rsid w:val="009C34E1"/>
    <w:rsid w:val="009C351D"/>
    <w:rsid w:val="009C35FC"/>
    <w:rsid w:val="009C39E7"/>
    <w:rsid w:val="009C3D88"/>
    <w:rsid w:val="009C3DF2"/>
    <w:rsid w:val="009C4290"/>
    <w:rsid w:val="009C5643"/>
    <w:rsid w:val="009C5A44"/>
    <w:rsid w:val="009C5E7C"/>
    <w:rsid w:val="009C6210"/>
    <w:rsid w:val="009C6758"/>
    <w:rsid w:val="009D0893"/>
    <w:rsid w:val="009D1E98"/>
    <w:rsid w:val="009D2913"/>
    <w:rsid w:val="009D2CBA"/>
    <w:rsid w:val="009D2D38"/>
    <w:rsid w:val="009D4E85"/>
    <w:rsid w:val="009D61C8"/>
    <w:rsid w:val="009D7923"/>
    <w:rsid w:val="009D7D40"/>
    <w:rsid w:val="009E0F89"/>
    <w:rsid w:val="009E15F6"/>
    <w:rsid w:val="009E2007"/>
    <w:rsid w:val="009E31E3"/>
    <w:rsid w:val="009E3266"/>
    <w:rsid w:val="009E464C"/>
    <w:rsid w:val="009E4A55"/>
    <w:rsid w:val="009E7F3A"/>
    <w:rsid w:val="009F0C63"/>
    <w:rsid w:val="009F1429"/>
    <w:rsid w:val="009F3115"/>
    <w:rsid w:val="009F3530"/>
    <w:rsid w:val="009F36B8"/>
    <w:rsid w:val="009F4911"/>
    <w:rsid w:val="009F64BC"/>
    <w:rsid w:val="009F7268"/>
    <w:rsid w:val="009F733D"/>
    <w:rsid w:val="00A0052A"/>
    <w:rsid w:val="00A0163D"/>
    <w:rsid w:val="00A04A57"/>
    <w:rsid w:val="00A0726D"/>
    <w:rsid w:val="00A07A6C"/>
    <w:rsid w:val="00A10FD2"/>
    <w:rsid w:val="00A11978"/>
    <w:rsid w:val="00A13DA1"/>
    <w:rsid w:val="00A143AC"/>
    <w:rsid w:val="00A1485C"/>
    <w:rsid w:val="00A148A1"/>
    <w:rsid w:val="00A14ACF"/>
    <w:rsid w:val="00A1538C"/>
    <w:rsid w:val="00A15DC2"/>
    <w:rsid w:val="00A15E38"/>
    <w:rsid w:val="00A165E5"/>
    <w:rsid w:val="00A17877"/>
    <w:rsid w:val="00A2021D"/>
    <w:rsid w:val="00A20539"/>
    <w:rsid w:val="00A2151C"/>
    <w:rsid w:val="00A22016"/>
    <w:rsid w:val="00A225DD"/>
    <w:rsid w:val="00A22A93"/>
    <w:rsid w:val="00A2368D"/>
    <w:rsid w:val="00A2421D"/>
    <w:rsid w:val="00A25619"/>
    <w:rsid w:val="00A257D3"/>
    <w:rsid w:val="00A26CA9"/>
    <w:rsid w:val="00A27647"/>
    <w:rsid w:val="00A27E55"/>
    <w:rsid w:val="00A27FA5"/>
    <w:rsid w:val="00A3039A"/>
    <w:rsid w:val="00A311D4"/>
    <w:rsid w:val="00A3255A"/>
    <w:rsid w:val="00A3378A"/>
    <w:rsid w:val="00A344B1"/>
    <w:rsid w:val="00A35B9B"/>
    <w:rsid w:val="00A35E9F"/>
    <w:rsid w:val="00A36764"/>
    <w:rsid w:val="00A37E45"/>
    <w:rsid w:val="00A400D9"/>
    <w:rsid w:val="00A402E2"/>
    <w:rsid w:val="00A410F9"/>
    <w:rsid w:val="00A411E7"/>
    <w:rsid w:val="00A41A40"/>
    <w:rsid w:val="00A41C2E"/>
    <w:rsid w:val="00A4368E"/>
    <w:rsid w:val="00A436F6"/>
    <w:rsid w:val="00A43A35"/>
    <w:rsid w:val="00A44B8D"/>
    <w:rsid w:val="00A464B2"/>
    <w:rsid w:val="00A471D9"/>
    <w:rsid w:val="00A501E4"/>
    <w:rsid w:val="00A50628"/>
    <w:rsid w:val="00A50FDA"/>
    <w:rsid w:val="00A51818"/>
    <w:rsid w:val="00A5263A"/>
    <w:rsid w:val="00A52D7D"/>
    <w:rsid w:val="00A55396"/>
    <w:rsid w:val="00A55716"/>
    <w:rsid w:val="00A55CF3"/>
    <w:rsid w:val="00A55CFF"/>
    <w:rsid w:val="00A56E0F"/>
    <w:rsid w:val="00A601D2"/>
    <w:rsid w:val="00A60EC3"/>
    <w:rsid w:val="00A6336E"/>
    <w:rsid w:val="00A64A03"/>
    <w:rsid w:val="00A6638B"/>
    <w:rsid w:val="00A674FC"/>
    <w:rsid w:val="00A67661"/>
    <w:rsid w:val="00A6799F"/>
    <w:rsid w:val="00A71B04"/>
    <w:rsid w:val="00A72BCC"/>
    <w:rsid w:val="00A73310"/>
    <w:rsid w:val="00A74A9D"/>
    <w:rsid w:val="00A75C83"/>
    <w:rsid w:val="00A76018"/>
    <w:rsid w:val="00A7633C"/>
    <w:rsid w:val="00A76F85"/>
    <w:rsid w:val="00A80DCB"/>
    <w:rsid w:val="00A816BC"/>
    <w:rsid w:val="00A81A81"/>
    <w:rsid w:val="00A81EDC"/>
    <w:rsid w:val="00A82F68"/>
    <w:rsid w:val="00A8301B"/>
    <w:rsid w:val="00A83521"/>
    <w:rsid w:val="00A83F17"/>
    <w:rsid w:val="00A865BE"/>
    <w:rsid w:val="00A8668D"/>
    <w:rsid w:val="00A866F2"/>
    <w:rsid w:val="00A8682A"/>
    <w:rsid w:val="00A86C75"/>
    <w:rsid w:val="00A86CEB"/>
    <w:rsid w:val="00A87245"/>
    <w:rsid w:val="00A87BF7"/>
    <w:rsid w:val="00A87EA9"/>
    <w:rsid w:val="00A90DEF"/>
    <w:rsid w:val="00A910CA"/>
    <w:rsid w:val="00A911BD"/>
    <w:rsid w:val="00A9198C"/>
    <w:rsid w:val="00A92850"/>
    <w:rsid w:val="00A936B8"/>
    <w:rsid w:val="00A93D6B"/>
    <w:rsid w:val="00A93F51"/>
    <w:rsid w:val="00A942D5"/>
    <w:rsid w:val="00A94B88"/>
    <w:rsid w:val="00A9524D"/>
    <w:rsid w:val="00A9564B"/>
    <w:rsid w:val="00A95BC9"/>
    <w:rsid w:val="00A970A0"/>
    <w:rsid w:val="00A97957"/>
    <w:rsid w:val="00A97EFA"/>
    <w:rsid w:val="00AA0767"/>
    <w:rsid w:val="00AA127C"/>
    <w:rsid w:val="00AA2AB1"/>
    <w:rsid w:val="00AA357C"/>
    <w:rsid w:val="00AA5CD7"/>
    <w:rsid w:val="00AA6466"/>
    <w:rsid w:val="00AA6D1E"/>
    <w:rsid w:val="00AA79FF"/>
    <w:rsid w:val="00AB0157"/>
    <w:rsid w:val="00AB05AD"/>
    <w:rsid w:val="00AB1110"/>
    <w:rsid w:val="00AB17CD"/>
    <w:rsid w:val="00AB17E2"/>
    <w:rsid w:val="00AB18C7"/>
    <w:rsid w:val="00AB1EDB"/>
    <w:rsid w:val="00AB2643"/>
    <w:rsid w:val="00AB2D45"/>
    <w:rsid w:val="00AB335A"/>
    <w:rsid w:val="00AB39C0"/>
    <w:rsid w:val="00AB5019"/>
    <w:rsid w:val="00AB5622"/>
    <w:rsid w:val="00AB5B25"/>
    <w:rsid w:val="00AB7119"/>
    <w:rsid w:val="00AC1BD3"/>
    <w:rsid w:val="00AC1C20"/>
    <w:rsid w:val="00AC2679"/>
    <w:rsid w:val="00AC368F"/>
    <w:rsid w:val="00AC3B37"/>
    <w:rsid w:val="00AC450A"/>
    <w:rsid w:val="00AC6467"/>
    <w:rsid w:val="00AD0D98"/>
    <w:rsid w:val="00AD119E"/>
    <w:rsid w:val="00AD1D84"/>
    <w:rsid w:val="00AD46D6"/>
    <w:rsid w:val="00AD54B7"/>
    <w:rsid w:val="00AD6DDD"/>
    <w:rsid w:val="00AE178D"/>
    <w:rsid w:val="00AE1DCD"/>
    <w:rsid w:val="00AE22F4"/>
    <w:rsid w:val="00AE34E9"/>
    <w:rsid w:val="00AE360A"/>
    <w:rsid w:val="00AE4062"/>
    <w:rsid w:val="00AE6E17"/>
    <w:rsid w:val="00AE7B07"/>
    <w:rsid w:val="00AE7C29"/>
    <w:rsid w:val="00AE7D5E"/>
    <w:rsid w:val="00AF148A"/>
    <w:rsid w:val="00AF210F"/>
    <w:rsid w:val="00AF2BAA"/>
    <w:rsid w:val="00AF37E4"/>
    <w:rsid w:val="00AF5244"/>
    <w:rsid w:val="00AF57E7"/>
    <w:rsid w:val="00B00017"/>
    <w:rsid w:val="00B00A03"/>
    <w:rsid w:val="00B01347"/>
    <w:rsid w:val="00B0174E"/>
    <w:rsid w:val="00B02C6B"/>
    <w:rsid w:val="00B03547"/>
    <w:rsid w:val="00B03B46"/>
    <w:rsid w:val="00B04529"/>
    <w:rsid w:val="00B04DD6"/>
    <w:rsid w:val="00B0561E"/>
    <w:rsid w:val="00B065E3"/>
    <w:rsid w:val="00B07B0D"/>
    <w:rsid w:val="00B07B32"/>
    <w:rsid w:val="00B10B7C"/>
    <w:rsid w:val="00B11404"/>
    <w:rsid w:val="00B11979"/>
    <w:rsid w:val="00B1211D"/>
    <w:rsid w:val="00B12BBB"/>
    <w:rsid w:val="00B12F92"/>
    <w:rsid w:val="00B13272"/>
    <w:rsid w:val="00B13E88"/>
    <w:rsid w:val="00B14F8E"/>
    <w:rsid w:val="00B15F42"/>
    <w:rsid w:val="00B164A0"/>
    <w:rsid w:val="00B171B0"/>
    <w:rsid w:val="00B22CA5"/>
    <w:rsid w:val="00B24294"/>
    <w:rsid w:val="00B25213"/>
    <w:rsid w:val="00B262FC"/>
    <w:rsid w:val="00B265C4"/>
    <w:rsid w:val="00B266BF"/>
    <w:rsid w:val="00B26F5C"/>
    <w:rsid w:val="00B272E9"/>
    <w:rsid w:val="00B27AF7"/>
    <w:rsid w:val="00B3073E"/>
    <w:rsid w:val="00B31137"/>
    <w:rsid w:val="00B31F1B"/>
    <w:rsid w:val="00B33B82"/>
    <w:rsid w:val="00B343AA"/>
    <w:rsid w:val="00B345C7"/>
    <w:rsid w:val="00B35424"/>
    <w:rsid w:val="00B35D35"/>
    <w:rsid w:val="00B360F5"/>
    <w:rsid w:val="00B367FF"/>
    <w:rsid w:val="00B36FBC"/>
    <w:rsid w:val="00B3746E"/>
    <w:rsid w:val="00B408EC"/>
    <w:rsid w:val="00B40E65"/>
    <w:rsid w:val="00B418DC"/>
    <w:rsid w:val="00B43074"/>
    <w:rsid w:val="00B43CC2"/>
    <w:rsid w:val="00B4413F"/>
    <w:rsid w:val="00B4424F"/>
    <w:rsid w:val="00B45708"/>
    <w:rsid w:val="00B45C8E"/>
    <w:rsid w:val="00B45FC0"/>
    <w:rsid w:val="00B46887"/>
    <w:rsid w:val="00B46F91"/>
    <w:rsid w:val="00B506D1"/>
    <w:rsid w:val="00B50B6D"/>
    <w:rsid w:val="00B50DFC"/>
    <w:rsid w:val="00B51662"/>
    <w:rsid w:val="00B51D18"/>
    <w:rsid w:val="00B523CD"/>
    <w:rsid w:val="00B52C0C"/>
    <w:rsid w:val="00B53779"/>
    <w:rsid w:val="00B53C4A"/>
    <w:rsid w:val="00B54078"/>
    <w:rsid w:val="00B556AE"/>
    <w:rsid w:val="00B55B2F"/>
    <w:rsid w:val="00B55C27"/>
    <w:rsid w:val="00B56510"/>
    <w:rsid w:val="00B56794"/>
    <w:rsid w:val="00B5702B"/>
    <w:rsid w:val="00B61598"/>
    <w:rsid w:val="00B6288F"/>
    <w:rsid w:val="00B62B6C"/>
    <w:rsid w:val="00B63762"/>
    <w:rsid w:val="00B64071"/>
    <w:rsid w:val="00B641E6"/>
    <w:rsid w:val="00B64A4B"/>
    <w:rsid w:val="00B65E17"/>
    <w:rsid w:val="00B6675F"/>
    <w:rsid w:val="00B673FF"/>
    <w:rsid w:val="00B6784F"/>
    <w:rsid w:val="00B717BE"/>
    <w:rsid w:val="00B71A81"/>
    <w:rsid w:val="00B71C67"/>
    <w:rsid w:val="00B71F84"/>
    <w:rsid w:val="00B7360B"/>
    <w:rsid w:val="00B7383F"/>
    <w:rsid w:val="00B75390"/>
    <w:rsid w:val="00B76A63"/>
    <w:rsid w:val="00B76B4E"/>
    <w:rsid w:val="00B7749C"/>
    <w:rsid w:val="00B81791"/>
    <w:rsid w:val="00B8197D"/>
    <w:rsid w:val="00B81B53"/>
    <w:rsid w:val="00B825FC"/>
    <w:rsid w:val="00B829F2"/>
    <w:rsid w:val="00B82FD7"/>
    <w:rsid w:val="00B843C2"/>
    <w:rsid w:val="00B84C02"/>
    <w:rsid w:val="00B85359"/>
    <w:rsid w:val="00B8642F"/>
    <w:rsid w:val="00B87429"/>
    <w:rsid w:val="00B9092B"/>
    <w:rsid w:val="00B90CDE"/>
    <w:rsid w:val="00B90FE4"/>
    <w:rsid w:val="00B91015"/>
    <w:rsid w:val="00B91F66"/>
    <w:rsid w:val="00B92F01"/>
    <w:rsid w:val="00B9388D"/>
    <w:rsid w:val="00B93F48"/>
    <w:rsid w:val="00B95C54"/>
    <w:rsid w:val="00B967CB"/>
    <w:rsid w:val="00B9717E"/>
    <w:rsid w:val="00BA0EDD"/>
    <w:rsid w:val="00BA1F83"/>
    <w:rsid w:val="00BA2321"/>
    <w:rsid w:val="00BA2EC2"/>
    <w:rsid w:val="00BA323C"/>
    <w:rsid w:val="00BA4DAA"/>
    <w:rsid w:val="00BA5BAA"/>
    <w:rsid w:val="00BA65C7"/>
    <w:rsid w:val="00BA7072"/>
    <w:rsid w:val="00BA78E1"/>
    <w:rsid w:val="00BB1C84"/>
    <w:rsid w:val="00BB5395"/>
    <w:rsid w:val="00BB66AA"/>
    <w:rsid w:val="00BB771D"/>
    <w:rsid w:val="00BB78B4"/>
    <w:rsid w:val="00BC0A2D"/>
    <w:rsid w:val="00BC0F87"/>
    <w:rsid w:val="00BC11DF"/>
    <w:rsid w:val="00BC1B1D"/>
    <w:rsid w:val="00BC2E5E"/>
    <w:rsid w:val="00BC40CE"/>
    <w:rsid w:val="00BC43E8"/>
    <w:rsid w:val="00BC4880"/>
    <w:rsid w:val="00BC5CA9"/>
    <w:rsid w:val="00BC6E32"/>
    <w:rsid w:val="00BC7C0B"/>
    <w:rsid w:val="00BC7C13"/>
    <w:rsid w:val="00BD0DDD"/>
    <w:rsid w:val="00BD0E56"/>
    <w:rsid w:val="00BD1766"/>
    <w:rsid w:val="00BD221A"/>
    <w:rsid w:val="00BD22A9"/>
    <w:rsid w:val="00BD2322"/>
    <w:rsid w:val="00BD3CE6"/>
    <w:rsid w:val="00BD3D18"/>
    <w:rsid w:val="00BD542F"/>
    <w:rsid w:val="00BD69EA"/>
    <w:rsid w:val="00BD7310"/>
    <w:rsid w:val="00BD73D6"/>
    <w:rsid w:val="00BD77C7"/>
    <w:rsid w:val="00BD7DA5"/>
    <w:rsid w:val="00BE0861"/>
    <w:rsid w:val="00BE2474"/>
    <w:rsid w:val="00BE410D"/>
    <w:rsid w:val="00BE462E"/>
    <w:rsid w:val="00BE53EA"/>
    <w:rsid w:val="00BE5D40"/>
    <w:rsid w:val="00BE6460"/>
    <w:rsid w:val="00BE7C50"/>
    <w:rsid w:val="00BF05BF"/>
    <w:rsid w:val="00BF0BD5"/>
    <w:rsid w:val="00BF1CFD"/>
    <w:rsid w:val="00BF211E"/>
    <w:rsid w:val="00BF23F8"/>
    <w:rsid w:val="00BF3CBE"/>
    <w:rsid w:val="00BF40B9"/>
    <w:rsid w:val="00BF41A0"/>
    <w:rsid w:val="00BF4D9E"/>
    <w:rsid w:val="00BF4F2C"/>
    <w:rsid w:val="00BF792F"/>
    <w:rsid w:val="00BF7C71"/>
    <w:rsid w:val="00BF7E88"/>
    <w:rsid w:val="00BF7FC3"/>
    <w:rsid w:val="00C00114"/>
    <w:rsid w:val="00C023EB"/>
    <w:rsid w:val="00C02BA5"/>
    <w:rsid w:val="00C03878"/>
    <w:rsid w:val="00C03E80"/>
    <w:rsid w:val="00C03EB5"/>
    <w:rsid w:val="00C040D8"/>
    <w:rsid w:val="00C0605F"/>
    <w:rsid w:val="00C062CE"/>
    <w:rsid w:val="00C06C78"/>
    <w:rsid w:val="00C10181"/>
    <w:rsid w:val="00C117D2"/>
    <w:rsid w:val="00C11928"/>
    <w:rsid w:val="00C11D12"/>
    <w:rsid w:val="00C14BCC"/>
    <w:rsid w:val="00C15B4E"/>
    <w:rsid w:val="00C15CAA"/>
    <w:rsid w:val="00C15CF5"/>
    <w:rsid w:val="00C1663A"/>
    <w:rsid w:val="00C200F9"/>
    <w:rsid w:val="00C21026"/>
    <w:rsid w:val="00C21445"/>
    <w:rsid w:val="00C21CA5"/>
    <w:rsid w:val="00C22959"/>
    <w:rsid w:val="00C23F2F"/>
    <w:rsid w:val="00C24332"/>
    <w:rsid w:val="00C249D2"/>
    <w:rsid w:val="00C24FFF"/>
    <w:rsid w:val="00C25AC6"/>
    <w:rsid w:val="00C273EE"/>
    <w:rsid w:val="00C273FF"/>
    <w:rsid w:val="00C2750F"/>
    <w:rsid w:val="00C27D68"/>
    <w:rsid w:val="00C27D84"/>
    <w:rsid w:val="00C32808"/>
    <w:rsid w:val="00C33A5A"/>
    <w:rsid w:val="00C3677A"/>
    <w:rsid w:val="00C37E32"/>
    <w:rsid w:val="00C41678"/>
    <w:rsid w:val="00C44C3B"/>
    <w:rsid w:val="00C46947"/>
    <w:rsid w:val="00C46F2A"/>
    <w:rsid w:val="00C47B47"/>
    <w:rsid w:val="00C5067B"/>
    <w:rsid w:val="00C50FCC"/>
    <w:rsid w:val="00C5249D"/>
    <w:rsid w:val="00C534A1"/>
    <w:rsid w:val="00C53D46"/>
    <w:rsid w:val="00C54244"/>
    <w:rsid w:val="00C542EA"/>
    <w:rsid w:val="00C54E27"/>
    <w:rsid w:val="00C54FC6"/>
    <w:rsid w:val="00C55A20"/>
    <w:rsid w:val="00C5615A"/>
    <w:rsid w:val="00C607E9"/>
    <w:rsid w:val="00C63C2D"/>
    <w:rsid w:val="00C64C2B"/>
    <w:rsid w:val="00C651D9"/>
    <w:rsid w:val="00C673B7"/>
    <w:rsid w:val="00C67A69"/>
    <w:rsid w:val="00C67B1E"/>
    <w:rsid w:val="00C70E2E"/>
    <w:rsid w:val="00C71102"/>
    <w:rsid w:val="00C726F0"/>
    <w:rsid w:val="00C72CA3"/>
    <w:rsid w:val="00C73485"/>
    <w:rsid w:val="00C73F4F"/>
    <w:rsid w:val="00C748DE"/>
    <w:rsid w:val="00C75D7C"/>
    <w:rsid w:val="00C77578"/>
    <w:rsid w:val="00C804BD"/>
    <w:rsid w:val="00C80825"/>
    <w:rsid w:val="00C80C17"/>
    <w:rsid w:val="00C81F41"/>
    <w:rsid w:val="00C82416"/>
    <w:rsid w:val="00C848E3"/>
    <w:rsid w:val="00C84993"/>
    <w:rsid w:val="00C86578"/>
    <w:rsid w:val="00C8720B"/>
    <w:rsid w:val="00C87747"/>
    <w:rsid w:val="00C87A85"/>
    <w:rsid w:val="00C87C34"/>
    <w:rsid w:val="00C90C12"/>
    <w:rsid w:val="00C91F5B"/>
    <w:rsid w:val="00C92D76"/>
    <w:rsid w:val="00C9375A"/>
    <w:rsid w:val="00C97928"/>
    <w:rsid w:val="00CA0486"/>
    <w:rsid w:val="00CA122A"/>
    <w:rsid w:val="00CA445B"/>
    <w:rsid w:val="00CA4492"/>
    <w:rsid w:val="00CA4E9C"/>
    <w:rsid w:val="00CA5900"/>
    <w:rsid w:val="00CA6C29"/>
    <w:rsid w:val="00CB0C83"/>
    <w:rsid w:val="00CB10C0"/>
    <w:rsid w:val="00CB1CC7"/>
    <w:rsid w:val="00CB2519"/>
    <w:rsid w:val="00CB2A41"/>
    <w:rsid w:val="00CB539C"/>
    <w:rsid w:val="00CB6BBE"/>
    <w:rsid w:val="00CB6E98"/>
    <w:rsid w:val="00CB6F02"/>
    <w:rsid w:val="00CB7BDC"/>
    <w:rsid w:val="00CC0B27"/>
    <w:rsid w:val="00CC39F3"/>
    <w:rsid w:val="00CC56D1"/>
    <w:rsid w:val="00CC5ED7"/>
    <w:rsid w:val="00CC7163"/>
    <w:rsid w:val="00CC723A"/>
    <w:rsid w:val="00CC7C5F"/>
    <w:rsid w:val="00CD1DDA"/>
    <w:rsid w:val="00CD248A"/>
    <w:rsid w:val="00CD43CE"/>
    <w:rsid w:val="00CD5DC4"/>
    <w:rsid w:val="00CD5FC5"/>
    <w:rsid w:val="00CD7FC2"/>
    <w:rsid w:val="00CE010D"/>
    <w:rsid w:val="00CE0891"/>
    <w:rsid w:val="00CE134C"/>
    <w:rsid w:val="00CE1B54"/>
    <w:rsid w:val="00CE29A9"/>
    <w:rsid w:val="00CE3026"/>
    <w:rsid w:val="00CE385E"/>
    <w:rsid w:val="00CE4B5D"/>
    <w:rsid w:val="00CE5F94"/>
    <w:rsid w:val="00CE677C"/>
    <w:rsid w:val="00CE716C"/>
    <w:rsid w:val="00CF0C55"/>
    <w:rsid w:val="00CF14DB"/>
    <w:rsid w:val="00CF2CCA"/>
    <w:rsid w:val="00CF36DD"/>
    <w:rsid w:val="00CF3FEB"/>
    <w:rsid w:val="00CF417C"/>
    <w:rsid w:val="00CF5F2A"/>
    <w:rsid w:val="00CF708B"/>
    <w:rsid w:val="00CF773A"/>
    <w:rsid w:val="00CF79D6"/>
    <w:rsid w:val="00D004D5"/>
    <w:rsid w:val="00D007E1"/>
    <w:rsid w:val="00D0094C"/>
    <w:rsid w:val="00D00A9A"/>
    <w:rsid w:val="00D016F1"/>
    <w:rsid w:val="00D025D6"/>
    <w:rsid w:val="00D02C96"/>
    <w:rsid w:val="00D02D22"/>
    <w:rsid w:val="00D02FBF"/>
    <w:rsid w:val="00D03235"/>
    <w:rsid w:val="00D035F2"/>
    <w:rsid w:val="00D078F6"/>
    <w:rsid w:val="00D07AC5"/>
    <w:rsid w:val="00D10851"/>
    <w:rsid w:val="00D11D13"/>
    <w:rsid w:val="00D13A59"/>
    <w:rsid w:val="00D14886"/>
    <w:rsid w:val="00D14931"/>
    <w:rsid w:val="00D15F6A"/>
    <w:rsid w:val="00D16542"/>
    <w:rsid w:val="00D206A7"/>
    <w:rsid w:val="00D20B2C"/>
    <w:rsid w:val="00D2178C"/>
    <w:rsid w:val="00D22264"/>
    <w:rsid w:val="00D22A57"/>
    <w:rsid w:val="00D22BE3"/>
    <w:rsid w:val="00D23E4E"/>
    <w:rsid w:val="00D25C63"/>
    <w:rsid w:val="00D2676F"/>
    <w:rsid w:val="00D26CE4"/>
    <w:rsid w:val="00D300D3"/>
    <w:rsid w:val="00D30149"/>
    <w:rsid w:val="00D301D0"/>
    <w:rsid w:val="00D322A9"/>
    <w:rsid w:val="00D32653"/>
    <w:rsid w:val="00D331A4"/>
    <w:rsid w:val="00D334D6"/>
    <w:rsid w:val="00D346A0"/>
    <w:rsid w:val="00D348E6"/>
    <w:rsid w:val="00D35519"/>
    <w:rsid w:val="00D3642C"/>
    <w:rsid w:val="00D36733"/>
    <w:rsid w:val="00D377E5"/>
    <w:rsid w:val="00D41033"/>
    <w:rsid w:val="00D4163C"/>
    <w:rsid w:val="00D41E94"/>
    <w:rsid w:val="00D4323D"/>
    <w:rsid w:val="00D44BC7"/>
    <w:rsid w:val="00D457BB"/>
    <w:rsid w:val="00D46E50"/>
    <w:rsid w:val="00D47887"/>
    <w:rsid w:val="00D4788D"/>
    <w:rsid w:val="00D478CB"/>
    <w:rsid w:val="00D47B8E"/>
    <w:rsid w:val="00D47DDF"/>
    <w:rsid w:val="00D50265"/>
    <w:rsid w:val="00D50F47"/>
    <w:rsid w:val="00D50FD3"/>
    <w:rsid w:val="00D51521"/>
    <w:rsid w:val="00D5166F"/>
    <w:rsid w:val="00D518D5"/>
    <w:rsid w:val="00D52197"/>
    <w:rsid w:val="00D525D1"/>
    <w:rsid w:val="00D535D2"/>
    <w:rsid w:val="00D53C00"/>
    <w:rsid w:val="00D5408E"/>
    <w:rsid w:val="00D54213"/>
    <w:rsid w:val="00D546B8"/>
    <w:rsid w:val="00D55C32"/>
    <w:rsid w:val="00D57715"/>
    <w:rsid w:val="00D57C1F"/>
    <w:rsid w:val="00D60475"/>
    <w:rsid w:val="00D60A40"/>
    <w:rsid w:val="00D60D58"/>
    <w:rsid w:val="00D6211E"/>
    <w:rsid w:val="00D631CF"/>
    <w:rsid w:val="00D642C9"/>
    <w:rsid w:val="00D65743"/>
    <w:rsid w:val="00D676BA"/>
    <w:rsid w:val="00D70A3C"/>
    <w:rsid w:val="00D71078"/>
    <w:rsid w:val="00D7114A"/>
    <w:rsid w:val="00D71363"/>
    <w:rsid w:val="00D7222D"/>
    <w:rsid w:val="00D7281D"/>
    <w:rsid w:val="00D72BED"/>
    <w:rsid w:val="00D7377E"/>
    <w:rsid w:val="00D738B4"/>
    <w:rsid w:val="00D73E2B"/>
    <w:rsid w:val="00D746C5"/>
    <w:rsid w:val="00D747BD"/>
    <w:rsid w:val="00D74B18"/>
    <w:rsid w:val="00D74BF5"/>
    <w:rsid w:val="00D7501E"/>
    <w:rsid w:val="00D77AD7"/>
    <w:rsid w:val="00D80992"/>
    <w:rsid w:val="00D81FCD"/>
    <w:rsid w:val="00D830A7"/>
    <w:rsid w:val="00D84A18"/>
    <w:rsid w:val="00D86D0D"/>
    <w:rsid w:val="00D87176"/>
    <w:rsid w:val="00D90050"/>
    <w:rsid w:val="00D901DB"/>
    <w:rsid w:val="00D90632"/>
    <w:rsid w:val="00D90648"/>
    <w:rsid w:val="00D90770"/>
    <w:rsid w:val="00D92B9B"/>
    <w:rsid w:val="00D93500"/>
    <w:rsid w:val="00D937CD"/>
    <w:rsid w:val="00D93A1D"/>
    <w:rsid w:val="00D94F97"/>
    <w:rsid w:val="00D95DE8"/>
    <w:rsid w:val="00D97ACE"/>
    <w:rsid w:val="00DA22DE"/>
    <w:rsid w:val="00DA3B50"/>
    <w:rsid w:val="00DA4598"/>
    <w:rsid w:val="00DA4B5B"/>
    <w:rsid w:val="00DA4D69"/>
    <w:rsid w:val="00DA5F7E"/>
    <w:rsid w:val="00DA61E1"/>
    <w:rsid w:val="00DA6DD5"/>
    <w:rsid w:val="00DA7662"/>
    <w:rsid w:val="00DB0D9F"/>
    <w:rsid w:val="00DB217D"/>
    <w:rsid w:val="00DB2775"/>
    <w:rsid w:val="00DB4EF7"/>
    <w:rsid w:val="00DB5F21"/>
    <w:rsid w:val="00DB6BEC"/>
    <w:rsid w:val="00DB7A52"/>
    <w:rsid w:val="00DB7FDB"/>
    <w:rsid w:val="00DC09DC"/>
    <w:rsid w:val="00DC0BD9"/>
    <w:rsid w:val="00DC0DDD"/>
    <w:rsid w:val="00DC0E0D"/>
    <w:rsid w:val="00DC11C6"/>
    <w:rsid w:val="00DC12A8"/>
    <w:rsid w:val="00DC12D2"/>
    <w:rsid w:val="00DC2BB4"/>
    <w:rsid w:val="00DC2DC7"/>
    <w:rsid w:val="00DC3AD0"/>
    <w:rsid w:val="00DC3CCF"/>
    <w:rsid w:val="00DC405C"/>
    <w:rsid w:val="00DC4594"/>
    <w:rsid w:val="00DC4B76"/>
    <w:rsid w:val="00DC4D24"/>
    <w:rsid w:val="00DC51A9"/>
    <w:rsid w:val="00DC6661"/>
    <w:rsid w:val="00DC7340"/>
    <w:rsid w:val="00DC7778"/>
    <w:rsid w:val="00DC7A4A"/>
    <w:rsid w:val="00DD1519"/>
    <w:rsid w:val="00DD16A7"/>
    <w:rsid w:val="00DD1F2F"/>
    <w:rsid w:val="00DD352E"/>
    <w:rsid w:val="00DD53D7"/>
    <w:rsid w:val="00DD6D82"/>
    <w:rsid w:val="00DD7551"/>
    <w:rsid w:val="00DD76E5"/>
    <w:rsid w:val="00DE0469"/>
    <w:rsid w:val="00DE0A7D"/>
    <w:rsid w:val="00DE0C22"/>
    <w:rsid w:val="00DE197B"/>
    <w:rsid w:val="00DE33DC"/>
    <w:rsid w:val="00DE45EC"/>
    <w:rsid w:val="00DE4A82"/>
    <w:rsid w:val="00DE5D90"/>
    <w:rsid w:val="00DE64A3"/>
    <w:rsid w:val="00DF2B90"/>
    <w:rsid w:val="00DF3315"/>
    <w:rsid w:val="00DF49AA"/>
    <w:rsid w:val="00DF5310"/>
    <w:rsid w:val="00DF5BEA"/>
    <w:rsid w:val="00DF5F14"/>
    <w:rsid w:val="00DF6371"/>
    <w:rsid w:val="00DF7D73"/>
    <w:rsid w:val="00E00378"/>
    <w:rsid w:val="00E00E74"/>
    <w:rsid w:val="00E0193C"/>
    <w:rsid w:val="00E0367B"/>
    <w:rsid w:val="00E03DFF"/>
    <w:rsid w:val="00E04CA3"/>
    <w:rsid w:val="00E04EE5"/>
    <w:rsid w:val="00E05439"/>
    <w:rsid w:val="00E05B82"/>
    <w:rsid w:val="00E066BD"/>
    <w:rsid w:val="00E06A34"/>
    <w:rsid w:val="00E07237"/>
    <w:rsid w:val="00E13862"/>
    <w:rsid w:val="00E14A2C"/>
    <w:rsid w:val="00E1516D"/>
    <w:rsid w:val="00E15F8B"/>
    <w:rsid w:val="00E165D5"/>
    <w:rsid w:val="00E16991"/>
    <w:rsid w:val="00E16EF8"/>
    <w:rsid w:val="00E1704A"/>
    <w:rsid w:val="00E20A61"/>
    <w:rsid w:val="00E21C22"/>
    <w:rsid w:val="00E21F0D"/>
    <w:rsid w:val="00E22003"/>
    <w:rsid w:val="00E23E75"/>
    <w:rsid w:val="00E23FAD"/>
    <w:rsid w:val="00E243C8"/>
    <w:rsid w:val="00E2458D"/>
    <w:rsid w:val="00E25B20"/>
    <w:rsid w:val="00E271A5"/>
    <w:rsid w:val="00E272E8"/>
    <w:rsid w:val="00E27C1F"/>
    <w:rsid w:val="00E304F6"/>
    <w:rsid w:val="00E30BA3"/>
    <w:rsid w:val="00E30C04"/>
    <w:rsid w:val="00E314B2"/>
    <w:rsid w:val="00E31604"/>
    <w:rsid w:val="00E32587"/>
    <w:rsid w:val="00E33533"/>
    <w:rsid w:val="00E34128"/>
    <w:rsid w:val="00E34B68"/>
    <w:rsid w:val="00E359FD"/>
    <w:rsid w:val="00E36A3A"/>
    <w:rsid w:val="00E41C9C"/>
    <w:rsid w:val="00E43B38"/>
    <w:rsid w:val="00E43B6E"/>
    <w:rsid w:val="00E43EDA"/>
    <w:rsid w:val="00E445E7"/>
    <w:rsid w:val="00E453A0"/>
    <w:rsid w:val="00E45C34"/>
    <w:rsid w:val="00E46584"/>
    <w:rsid w:val="00E47566"/>
    <w:rsid w:val="00E51B87"/>
    <w:rsid w:val="00E51BF6"/>
    <w:rsid w:val="00E5298D"/>
    <w:rsid w:val="00E52FC0"/>
    <w:rsid w:val="00E5371B"/>
    <w:rsid w:val="00E537FC"/>
    <w:rsid w:val="00E54053"/>
    <w:rsid w:val="00E5577F"/>
    <w:rsid w:val="00E5596F"/>
    <w:rsid w:val="00E56592"/>
    <w:rsid w:val="00E5698E"/>
    <w:rsid w:val="00E56A32"/>
    <w:rsid w:val="00E57306"/>
    <w:rsid w:val="00E57942"/>
    <w:rsid w:val="00E57F31"/>
    <w:rsid w:val="00E604C4"/>
    <w:rsid w:val="00E606D2"/>
    <w:rsid w:val="00E61D00"/>
    <w:rsid w:val="00E6303B"/>
    <w:rsid w:val="00E646DB"/>
    <w:rsid w:val="00E64DF6"/>
    <w:rsid w:val="00E6576B"/>
    <w:rsid w:val="00E67170"/>
    <w:rsid w:val="00E673D7"/>
    <w:rsid w:val="00E674F1"/>
    <w:rsid w:val="00E679C0"/>
    <w:rsid w:val="00E67B66"/>
    <w:rsid w:val="00E7263F"/>
    <w:rsid w:val="00E73A7F"/>
    <w:rsid w:val="00E73B9D"/>
    <w:rsid w:val="00E74949"/>
    <w:rsid w:val="00E74B63"/>
    <w:rsid w:val="00E757A2"/>
    <w:rsid w:val="00E75D82"/>
    <w:rsid w:val="00E77682"/>
    <w:rsid w:val="00E804D1"/>
    <w:rsid w:val="00E8589D"/>
    <w:rsid w:val="00E85A6D"/>
    <w:rsid w:val="00E85C6F"/>
    <w:rsid w:val="00E85DB7"/>
    <w:rsid w:val="00E866BD"/>
    <w:rsid w:val="00E86864"/>
    <w:rsid w:val="00E87529"/>
    <w:rsid w:val="00E87595"/>
    <w:rsid w:val="00E878B6"/>
    <w:rsid w:val="00E900FF"/>
    <w:rsid w:val="00E9073E"/>
    <w:rsid w:val="00E9190A"/>
    <w:rsid w:val="00E923D0"/>
    <w:rsid w:val="00E93781"/>
    <w:rsid w:val="00E93B98"/>
    <w:rsid w:val="00E94194"/>
    <w:rsid w:val="00E94853"/>
    <w:rsid w:val="00E950B4"/>
    <w:rsid w:val="00E950EC"/>
    <w:rsid w:val="00E95416"/>
    <w:rsid w:val="00E95B19"/>
    <w:rsid w:val="00E95D0D"/>
    <w:rsid w:val="00E96163"/>
    <w:rsid w:val="00E962C7"/>
    <w:rsid w:val="00E964F1"/>
    <w:rsid w:val="00E967DA"/>
    <w:rsid w:val="00E97805"/>
    <w:rsid w:val="00E97BFB"/>
    <w:rsid w:val="00EA0691"/>
    <w:rsid w:val="00EA114D"/>
    <w:rsid w:val="00EA1F2D"/>
    <w:rsid w:val="00EA4351"/>
    <w:rsid w:val="00EA5216"/>
    <w:rsid w:val="00EA5907"/>
    <w:rsid w:val="00EA6B6E"/>
    <w:rsid w:val="00EA6C35"/>
    <w:rsid w:val="00EA7399"/>
    <w:rsid w:val="00EB3980"/>
    <w:rsid w:val="00EB39FA"/>
    <w:rsid w:val="00EB3F2A"/>
    <w:rsid w:val="00EB514E"/>
    <w:rsid w:val="00EB5586"/>
    <w:rsid w:val="00EB652A"/>
    <w:rsid w:val="00EB66B9"/>
    <w:rsid w:val="00EB79F1"/>
    <w:rsid w:val="00EB7DE0"/>
    <w:rsid w:val="00EC072D"/>
    <w:rsid w:val="00EC125C"/>
    <w:rsid w:val="00EC3350"/>
    <w:rsid w:val="00EC3AC0"/>
    <w:rsid w:val="00EC5CE5"/>
    <w:rsid w:val="00EC67FF"/>
    <w:rsid w:val="00EC6DB3"/>
    <w:rsid w:val="00EC6E5F"/>
    <w:rsid w:val="00ED0033"/>
    <w:rsid w:val="00ED055B"/>
    <w:rsid w:val="00ED3757"/>
    <w:rsid w:val="00ED40A9"/>
    <w:rsid w:val="00ED4566"/>
    <w:rsid w:val="00ED47FF"/>
    <w:rsid w:val="00ED5EA5"/>
    <w:rsid w:val="00EE0265"/>
    <w:rsid w:val="00EE09F3"/>
    <w:rsid w:val="00EE0DF4"/>
    <w:rsid w:val="00EE1E6F"/>
    <w:rsid w:val="00EE1FBD"/>
    <w:rsid w:val="00EE2688"/>
    <w:rsid w:val="00EE30E5"/>
    <w:rsid w:val="00EE3219"/>
    <w:rsid w:val="00EE3C2F"/>
    <w:rsid w:val="00EE4825"/>
    <w:rsid w:val="00EE5D95"/>
    <w:rsid w:val="00EE5FA6"/>
    <w:rsid w:val="00EE6161"/>
    <w:rsid w:val="00EE6330"/>
    <w:rsid w:val="00EE6617"/>
    <w:rsid w:val="00EE6A05"/>
    <w:rsid w:val="00EE6CCF"/>
    <w:rsid w:val="00EE7F42"/>
    <w:rsid w:val="00EF0363"/>
    <w:rsid w:val="00EF0A49"/>
    <w:rsid w:val="00EF1175"/>
    <w:rsid w:val="00EF1355"/>
    <w:rsid w:val="00EF171D"/>
    <w:rsid w:val="00EF1A27"/>
    <w:rsid w:val="00EF2291"/>
    <w:rsid w:val="00EF29AD"/>
    <w:rsid w:val="00EF36C1"/>
    <w:rsid w:val="00EF406B"/>
    <w:rsid w:val="00EF4C7F"/>
    <w:rsid w:val="00EF5134"/>
    <w:rsid w:val="00EF59C1"/>
    <w:rsid w:val="00EF5A84"/>
    <w:rsid w:val="00EF67B0"/>
    <w:rsid w:val="00EF727F"/>
    <w:rsid w:val="00EF7436"/>
    <w:rsid w:val="00F00D23"/>
    <w:rsid w:val="00F01820"/>
    <w:rsid w:val="00F023F9"/>
    <w:rsid w:val="00F0260D"/>
    <w:rsid w:val="00F02EF0"/>
    <w:rsid w:val="00F03726"/>
    <w:rsid w:val="00F0466F"/>
    <w:rsid w:val="00F04E5A"/>
    <w:rsid w:val="00F0552D"/>
    <w:rsid w:val="00F056CE"/>
    <w:rsid w:val="00F10589"/>
    <w:rsid w:val="00F11A54"/>
    <w:rsid w:val="00F12024"/>
    <w:rsid w:val="00F1242F"/>
    <w:rsid w:val="00F137AE"/>
    <w:rsid w:val="00F14009"/>
    <w:rsid w:val="00F157A5"/>
    <w:rsid w:val="00F168EA"/>
    <w:rsid w:val="00F17A81"/>
    <w:rsid w:val="00F20E6D"/>
    <w:rsid w:val="00F2176D"/>
    <w:rsid w:val="00F21FB9"/>
    <w:rsid w:val="00F2240F"/>
    <w:rsid w:val="00F22A8B"/>
    <w:rsid w:val="00F22F60"/>
    <w:rsid w:val="00F23249"/>
    <w:rsid w:val="00F2338F"/>
    <w:rsid w:val="00F23509"/>
    <w:rsid w:val="00F23FA3"/>
    <w:rsid w:val="00F25344"/>
    <w:rsid w:val="00F25D64"/>
    <w:rsid w:val="00F264D9"/>
    <w:rsid w:val="00F30590"/>
    <w:rsid w:val="00F306D5"/>
    <w:rsid w:val="00F30C89"/>
    <w:rsid w:val="00F30DFB"/>
    <w:rsid w:val="00F31611"/>
    <w:rsid w:val="00F31A51"/>
    <w:rsid w:val="00F328C8"/>
    <w:rsid w:val="00F3490F"/>
    <w:rsid w:val="00F349D6"/>
    <w:rsid w:val="00F35130"/>
    <w:rsid w:val="00F358C5"/>
    <w:rsid w:val="00F35D84"/>
    <w:rsid w:val="00F37A07"/>
    <w:rsid w:val="00F400DC"/>
    <w:rsid w:val="00F41783"/>
    <w:rsid w:val="00F41D6E"/>
    <w:rsid w:val="00F4229B"/>
    <w:rsid w:val="00F422C5"/>
    <w:rsid w:val="00F42C14"/>
    <w:rsid w:val="00F4375D"/>
    <w:rsid w:val="00F44361"/>
    <w:rsid w:val="00F44B04"/>
    <w:rsid w:val="00F4555A"/>
    <w:rsid w:val="00F46441"/>
    <w:rsid w:val="00F46B3B"/>
    <w:rsid w:val="00F47CF0"/>
    <w:rsid w:val="00F47FB7"/>
    <w:rsid w:val="00F504A4"/>
    <w:rsid w:val="00F509B4"/>
    <w:rsid w:val="00F50B20"/>
    <w:rsid w:val="00F522D2"/>
    <w:rsid w:val="00F5285B"/>
    <w:rsid w:val="00F533FA"/>
    <w:rsid w:val="00F53DF1"/>
    <w:rsid w:val="00F546E8"/>
    <w:rsid w:val="00F565B8"/>
    <w:rsid w:val="00F567D1"/>
    <w:rsid w:val="00F56C92"/>
    <w:rsid w:val="00F602F7"/>
    <w:rsid w:val="00F60878"/>
    <w:rsid w:val="00F60AEA"/>
    <w:rsid w:val="00F60C7C"/>
    <w:rsid w:val="00F6180D"/>
    <w:rsid w:val="00F61A8D"/>
    <w:rsid w:val="00F62D09"/>
    <w:rsid w:val="00F63365"/>
    <w:rsid w:val="00F63612"/>
    <w:rsid w:val="00F63FEA"/>
    <w:rsid w:val="00F641F6"/>
    <w:rsid w:val="00F64D70"/>
    <w:rsid w:val="00F655CD"/>
    <w:rsid w:val="00F65EE6"/>
    <w:rsid w:val="00F66050"/>
    <w:rsid w:val="00F6646C"/>
    <w:rsid w:val="00F67309"/>
    <w:rsid w:val="00F6795D"/>
    <w:rsid w:val="00F67BC6"/>
    <w:rsid w:val="00F70170"/>
    <w:rsid w:val="00F7189F"/>
    <w:rsid w:val="00F728E4"/>
    <w:rsid w:val="00F73548"/>
    <w:rsid w:val="00F740F4"/>
    <w:rsid w:val="00F74768"/>
    <w:rsid w:val="00F75186"/>
    <w:rsid w:val="00F7546D"/>
    <w:rsid w:val="00F75EF3"/>
    <w:rsid w:val="00F77614"/>
    <w:rsid w:val="00F77B5B"/>
    <w:rsid w:val="00F77C4A"/>
    <w:rsid w:val="00F806CE"/>
    <w:rsid w:val="00F81C69"/>
    <w:rsid w:val="00F81D26"/>
    <w:rsid w:val="00F8403F"/>
    <w:rsid w:val="00F84393"/>
    <w:rsid w:val="00F85896"/>
    <w:rsid w:val="00F85CB7"/>
    <w:rsid w:val="00F86DC1"/>
    <w:rsid w:val="00F93A15"/>
    <w:rsid w:val="00F94782"/>
    <w:rsid w:val="00F96C45"/>
    <w:rsid w:val="00F97E3C"/>
    <w:rsid w:val="00FA055F"/>
    <w:rsid w:val="00FA23A1"/>
    <w:rsid w:val="00FA2483"/>
    <w:rsid w:val="00FA2965"/>
    <w:rsid w:val="00FA2FB6"/>
    <w:rsid w:val="00FA36C4"/>
    <w:rsid w:val="00FA3D9B"/>
    <w:rsid w:val="00FA50D8"/>
    <w:rsid w:val="00FA56AD"/>
    <w:rsid w:val="00FA6434"/>
    <w:rsid w:val="00FA7860"/>
    <w:rsid w:val="00FB0591"/>
    <w:rsid w:val="00FB0A08"/>
    <w:rsid w:val="00FB0A6C"/>
    <w:rsid w:val="00FB1D9C"/>
    <w:rsid w:val="00FB1E60"/>
    <w:rsid w:val="00FB3F46"/>
    <w:rsid w:val="00FB54EB"/>
    <w:rsid w:val="00FB6B2B"/>
    <w:rsid w:val="00FB7075"/>
    <w:rsid w:val="00FB7854"/>
    <w:rsid w:val="00FC0CF0"/>
    <w:rsid w:val="00FC16DF"/>
    <w:rsid w:val="00FC23A7"/>
    <w:rsid w:val="00FC2A88"/>
    <w:rsid w:val="00FC2B24"/>
    <w:rsid w:val="00FC4770"/>
    <w:rsid w:val="00FC4C0A"/>
    <w:rsid w:val="00FC5462"/>
    <w:rsid w:val="00FC60C7"/>
    <w:rsid w:val="00FD104A"/>
    <w:rsid w:val="00FD33C5"/>
    <w:rsid w:val="00FD52AF"/>
    <w:rsid w:val="00FD5CE8"/>
    <w:rsid w:val="00FD6EE4"/>
    <w:rsid w:val="00FE13AD"/>
    <w:rsid w:val="00FE1ABC"/>
    <w:rsid w:val="00FE2067"/>
    <w:rsid w:val="00FE2114"/>
    <w:rsid w:val="00FE55CD"/>
    <w:rsid w:val="00FE5C91"/>
    <w:rsid w:val="00FE5D7C"/>
    <w:rsid w:val="00FE683A"/>
    <w:rsid w:val="00FE78BC"/>
    <w:rsid w:val="00FF08A7"/>
    <w:rsid w:val="00FF1296"/>
    <w:rsid w:val="00FF1529"/>
    <w:rsid w:val="00FF1566"/>
    <w:rsid w:val="00FF1750"/>
    <w:rsid w:val="00FF17B2"/>
    <w:rsid w:val="00FF19AC"/>
    <w:rsid w:val="00FF26EB"/>
    <w:rsid w:val="00FF35D8"/>
    <w:rsid w:val="00FF4127"/>
    <w:rsid w:val="00FF5FFD"/>
    <w:rsid w:val="00FF66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42AD4"/>
  <w15:docId w15:val="{C63A3585-E1AF-46FF-AA67-88F614A3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40CE"/>
    <w:rPr>
      <w:sz w:val="24"/>
      <w:szCs w:val="24"/>
      <w:lang w:val="en-US" w:eastAsia="en-US"/>
    </w:rPr>
  </w:style>
  <w:style w:type="paragraph" w:styleId="Heading1">
    <w:name w:val="heading 1"/>
    <w:basedOn w:val="Normal"/>
    <w:next w:val="Normal"/>
    <w:link w:val="Heading1Char"/>
    <w:qFormat/>
    <w:rsid w:val="00456D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874F8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01652C"/>
    <w:pPr>
      <w:keepNext/>
      <w:spacing w:before="240" w:after="60"/>
      <w:outlineLvl w:val="2"/>
    </w:pPr>
    <w:rPr>
      <w:rFonts w:ascii="Cambria" w:hAnsi="Cambria"/>
      <w:b/>
      <w:bCs/>
      <w:sz w:val="26"/>
      <w:szCs w:val="26"/>
    </w:rPr>
  </w:style>
  <w:style w:type="paragraph" w:styleId="Heading4">
    <w:name w:val="heading 4"/>
    <w:basedOn w:val="Normal"/>
    <w:next w:val="Normal"/>
    <w:qFormat/>
    <w:rsid w:val="00BC40CE"/>
    <w:pPr>
      <w:keepNext/>
      <w:spacing w:line="360" w:lineRule="auto"/>
      <w:ind w:left="360"/>
      <w:jc w:val="both"/>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C40CE"/>
    <w:pPr>
      <w:shd w:val="clear" w:color="auto" w:fill="D9D9D9"/>
      <w:jc w:val="center"/>
    </w:pPr>
    <w:rPr>
      <w:b/>
      <w:bCs/>
    </w:rPr>
  </w:style>
  <w:style w:type="paragraph" w:styleId="BodyTextIndent2">
    <w:name w:val="Body Text Indent 2"/>
    <w:basedOn w:val="Normal"/>
    <w:rsid w:val="00BC40CE"/>
    <w:pPr>
      <w:spacing w:line="360" w:lineRule="auto"/>
      <w:ind w:left="720" w:hanging="360"/>
      <w:jc w:val="both"/>
    </w:pPr>
  </w:style>
  <w:style w:type="paragraph" w:styleId="BodyTextIndent3">
    <w:name w:val="Body Text Indent 3"/>
    <w:basedOn w:val="Normal"/>
    <w:rsid w:val="00BC40CE"/>
    <w:pPr>
      <w:tabs>
        <w:tab w:val="left" w:pos="6379"/>
      </w:tabs>
      <w:ind w:firstLine="360"/>
    </w:pPr>
  </w:style>
  <w:style w:type="paragraph" w:styleId="BodyText">
    <w:name w:val="Body Text"/>
    <w:basedOn w:val="Normal"/>
    <w:rsid w:val="00BC40CE"/>
    <w:pPr>
      <w:jc w:val="both"/>
    </w:pPr>
    <w:rPr>
      <w:rFonts w:ascii="Arial" w:hAnsi="Arial" w:cs="Arial"/>
      <w:color w:val="000000"/>
      <w:sz w:val="20"/>
    </w:rPr>
  </w:style>
  <w:style w:type="character" w:styleId="Hyperlink">
    <w:name w:val="Hyperlink"/>
    <w:rsid w:val="00BC40CE"/>
    <w:rPr>
      <w:color w:val="0000FF"/>
      <w:u w:val="single"/>
    </w:rPr>
  </w:style>
  <w:style w:type="character" w:styleId="FollowedHyperlink">
    <w:name w:val="FollowedHyperlink"/>
    <w:rsid w:val="004A3D0F"/>
    <w:rPr>
      <w:color w:val="606420"/>
      <w:u w:val="single"/>
    </w:rPr>
  </w:style>
  <w:style w:type="paragraph" w:styleId="BodyText3">
    <w:name w:val="Body Text 3"/>
    <w:basedOn w:val="Normal"/>
    <w:rsid w:val="005F3719"/>
    <w:pPr>
      <w:spacing w:after="120"/>
    </w:pPr>
    <w:rPr>
      <w:sz w:val="16"/>
      <w:szCs w:val="16"/>
    </w:rPr>
  </w:style>
  <w:style w:type="paragraph" w:styleId="BalloonText">
    <w:name w:val="Balloon Text"/>
    <w:basedOn w:val="Normal"/>
    <w:semiHidden/>
    <w:rsid w:val="00224EBE"/>
    <w:rPr>
      <w:rFonts w:ascii="Tahoma" w:hAnsi="Tahoma" w:cs="Tahoma"/>
      <w:sz w:val="16"/>
      <w:szCs w:val="16"/>
    </w:rPr>
  </w:style>
  <w:style w:type="paragraph" w:styleId="BodyText2">
    <w:name w:val="Body Text 2"/>
    <w:basedOn w:val="Normal"/>
    <w:rsid w:val="006119E6"/>
    <w:pPr>
      <w:spacing w:after="120" w:line="480" w:lineRule="auto"/>
    </w:pPr>
    <w:rPr>
      <w:lang w:val="ru-RU" w:eastAsia="ru-RU"/>
    </w:rPr>
  </w:style>
  <w:style w:type="paragraph" w:styleId="Header">
    <w:name w:val="header"/>
    <w:basedOn w:val="Normal"/>
    <w:link w:val="HeaderChar"/>
    <w:uiPriority w:val="99"/>
    <w:rsid w:val="00487477"/>
    <w:pPr>
      <w:tabs>
        <w:tab w:val="center" w:pos="4677"/>
        <w:tab w:val="right" w:pos="9355"/>
      </w:tabs>
    </w:pPr>
  </w:style>
  <w:style w:type="character" w:styleId="PageNumber">
    <w:name w:val="page number"/>
    <w:basedOn w:val="DefaultParagraphFont"/>
    <w:rsid w:val="00557308"/>
  </w:style>
  <w:style w:type="paragraph" w:styleId="Footer">
    <w:name w:val="footer"/>
    <w:basedOn w:val="Normal"/>
    <w:link w:val="FooterChar"/>
    <w:qFormat/>
    <w:rsid w:val="00126DBB"/>
    <w:pPr>
      <w:tabs>
        <w:tab w:val="center" w:pos="4677"/>
        <w:tab w:val="right" w:pos="9355"/>
      </w:tabs>
    </w:pPr>
  </w:style>
  <w:style w:type="table" w:styleId="TableGrid">
    <w:name w:val="Table Grid"/>
    <w:basedOn w:val="TableNormal"/>
    <w:uiPriority w:val="39"/>
    <w:rsid w:val="00161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66003"/>
    <w:pPr>
      <w:spacing w:after="120"/>
      <w:ind w:left="283"/>
    </w:pPr>
  </w:style>
  <w:style w:type="character" w:customStyle="1" w:styleId="FooterChar">
    <w:name w:val="Footer Char"/>
    <w:link w:val="Footer"/>
    <w:uiPriority w:val="99"/>
    <w:locked/>
    <w:rsid w:val="0001652C"/>
    <w:rPr>
      <w:sz w:val="24"/>
      <w:szCs w:val="24"/>
    </w:rPr>
  </w:style>
  <w:style w:type="character" w:customStyle="1" w:styleId="Heading3Char">
    <w:name w:val="Heading 3 Char"/>
    <w:link w:val="Heading3"/>
    <w:semiHidden/>
    <w:rsid w:val="0001652C"/>
    <w:rPr>
      <w:rFonts w:ascii="Cambria" w:eastAsia="Times New Roman" w:hAnsi="Cambria" w:cs="Times New Roman"/>
      <w:b/>
      <w:bCs/>
      <w:sz w:val="26"/>
      <w:szCs w:val="26"/>
    </w:rPr>
  </w:style>
  <w:style w:type="character" w:styleId="CommentReference">
    <w:name w:val="annotation reference"/>
    <w:uiPriority w:val="99"/>
    <w:rsid w:val="001B3762"/>
    <w:rPr>
      <w:sz w:val="16"/>
      <w:szCs w:val="16"/>
    </w:rPr>
  </w:style>
  <w:style w:type="paragraph" w:styleId="CommentText">
    <w:name w:val="annotation text"/>
    <w:basedOn w:val="Normal"/>
    <w:link w:val="CommentTextChar"/>
    <w:rsid w:val="001B3762"/>
    <w:rPr>
      <w:sz w:val="20"/>
      <w:szCs w:val="20"/>
    </w:rPr>
  </w:style>
  <w:style w:type="character" w:customStyle="1" w:styleId="CommentTextChar">
    <w:name w:val="Comment Text Char"/>
    <w:basedOn w:val="DefaultParagraphFont"/>
    <w:link w:val="CommentText"/>
    <w:rsid w:val="001B3762"/>
  </w:style>
  <w:style w:type="paragraph" w:styleId="CommentSubject">
    <w:name w:val="annotation subject"/>
    <w:basedOn w:val="CommentText"/>
    <w:next w:val="CommentText"/>
    <w:link w:val="CommentSubjectChar"/>
    <w:rsid w:val="001B3762"/>
    <w:rPr>
      <w:b/>
      <w:bCs/>
    </w:rPr>
  </w:style>
  <w:style w:type="character" w:customStyle="1" w:styleId="CommentSubjectChar">
    <w:name w:val="Comment Subject Char"/>
    <w:link w:val="CommentSubject"/>
    <w:rsid w:val="001B3762"/>
    <w:rPr>
      <w:b/>
      <w:bCs/>
    </w:rPr>
  </w:style>
  <w:style w:type="paragraph" w:styleId="ListParagraph">
    <w:name w:val="List Paragraph"/>
    <w:aliases w:val="List Paragraph (numbered (a)),List Paragraph1,WB Para,List Square,маркированный,Bullets,Akapit z listą BS,Абзац списка1,Lapis Bulleted List,List 100s,References,WB List Paragraph,Dot pt,F5 List Paragraph,No Spacing1,Indicator Text,L"/>
    <w:basedOn w:val="Normal"/>
    <w:link w:val="ListParagraphChar"/>
    <w:uiPriority w:val="34"/>
    <w:qFormat/>
    <w:rsid w:val="009E31E3"/>
    <w:pPr>
      <w:ind w:left="720"/>
    </w:pPr>
    <w:rPr>
      <w:rFonts w:ascii="Calibri" w:eastAsia="Calibri" w:hAnsi="Calibri"/>
      <w:sz w:val="22"/>
      <w:szCs w:val="22"/>
    </w:rPr>
  </w:style>
  <w:style w:type="paragraph" w:styleId="Revision">
    <w:name w:val="Revision"/>
    <w:hidden/>
    <w:uiPriority w:val="99"/>
    <w:semiHidden/>
    <w:rsid w:val="00372179"/>
    <w:rPr>
      <w:sz w:val="24"/>
      <w:szCs w:val="24"/>
      <w:lang w:val="en-US" w:eastAsia="en-US"/>
    </w:rPr>
  </w:style>
  <w:style w:type="character" w:customStyle="1" w:styleId="TitleChar">
    <w:name w:val="Title Char"/>
    <w:link w:val="Title"/>
    <w:rsid w:val="00521AF8"/>
    <w:rPr>
      <w:b/>
      <w:bCs/>
      <w:sz w:val="24"/>
      <w:szCs w:val="24"/>
      <w:shd w:val="clear" w:color="auto" w:fill="D9D9D9"/>
      <w:lang w:val="en-US" w:eastAsia="en-US"/>
    </w:rPr>
  </w:style>
  <w:style w:type="character" w:customStyle="1" w:styleId="EmailStyle24">
    <w:name w:val="EmailStyle24"/>
    <w:basedOn w:val="DefaultParagraphFont"/>
    <w:semiHidden/>
    <w:rsid w:val="00024AF8"/>
    <w:rPr>
      <w:rFonts w:ascii="Arial" w:hAnsi="Arial" w:cs="Arial" w:hint="default"/>
      <w:color w:val="000000"/>
    </w:rPr>
  </w:style>
  <w:style w:type="character" w:customStyle="1" w:styleId="ListParagraphChar">
    <w:name w:val="List Paragraph Char"/>
    <w:aliases w:val="List Paragraph (numbered (a)) Char,List Paragraph1 Char,WB Para Char,List Square Char,маркированный Char,Bullets Char,Akapit z listą BS Char,Абзац списка1 Char,Lapis Bulleted List Char,List 100s Char,References Char,Dot pt Char"/>
    <w:basedOn w:val="DefaultParagraphFont"/>
    <w:link w:val="ListParagraph"/>
    <w:uiPriority w:val="34"/>
    <w:locked/>
    <w:rsid w:val="00412B09"/>
    <w:rPr>
      <w:rFonts w:ascii="Calibri" w:eastAsia="Calibri" w:hAnsi="Calibri"/>
      <w:sz w:val="22"/>
      <w:szCs w:val="22"/>
      <w:lang w:val="en-US" w:eastAsia="en-US"/>
    </w:rPr>
  </w:style>
  <w:style w:type="paragraph" w:styleId="NormalWeb">
    <w:name w:val="Normal (Web)"/>
    <w:basedOn w:val="Normal"/>
    <w:uiPriority w:val="99"/>
    <w:unhideWhenUsed/>
    <w:rsid w:val="00A2421D"/>
    <w:pPr>
      <w:spacing w:before="100" w:beforeAutospacing="1" w:after="100" w:afterAutospacing="1"/>
    </w:pPr>
  </w:style>
  <w:style w:type="character" w:customStyle="1" w:styleId="highlight">
    <w:name w:val="highlight"/>
    <w:basedOn w:val="DefaultParagraphFont"/>
    <w:rsid w:val="00EE4825"/>
  </w:style>
  <w:style w:type="character" w:customStyle="1" w:styleId="Heading2Char">
    <w:name w:val="Heading 2 Char"/>
    <w:basedOn w:val="DefaultParagraphFont"/>
    <w:link w:val="Heading2"/>
    <w:semiHidden/>
    <w:rsid w:val="00874F8B"/>
    <w:rPr>
      <w:rFonts w:asciiTheme="majorHAnsi" w:eastAsiaTheme="majorEastAsia" w:hAnsiTheme="majorHAnsi" w:cstheme="majorBidi"/>
      <w:color w:val="365F91" w:themeColor="accent1" w:themeShade="BF"/>
      <w:sz w:val="26"/>
      <w:szCs w:val="26"/>
      <w:lang w:val="en-US" w:eastAsia="en-US"/>
    </w:rPr>
  </w:style>
  <w:style w:type="character" w:customStyle="1" w:styleId="HeaderChar">
    <w:name w:val="Header Char"/>
    <w:link w:val="Header"/>
    <w:uiPriority w:val="99"/>
    <w:rsid w:val="00874F8B"/>
    <w:rPr>
      <w:sz w:val="24"/>
      <w:szCs w:val="24"/>
      <w:lang w:val="en-US" w:eastAsia="en-US"/>
    </w:rPr>
  </w:style>
  <w:style w:type="character" w:styleId="Emphasis">
    <w:name w:val="Emphasis"/>
    <w:basedOn w:val="DefaultParagraphFont"/>
    <w:qFormat/>
    <w:rsid w:val="008C0838"/>
    <w:rPr>
      <w:i/>
      <w:iCs/>
    </w:rPr>
  </w:style>
  <w:style w:type="character" w:customStyle="1" w:styleId="Heading1Char">
    <w:name w:val="Heading 1 Char"/>
    <w:basedOn w:val="DefaultParagraphFont"/>
    <w:link w:val="Heading1"/>
    <w:rsid w:val="00456DA4"/>
    <w:rPr>
      <w:rFonts w:asciiTheme="majorHAnsi" w:eastAsiaTheme="majorEastAsia" w:hAnsiTheme="majorHAnsi" w:cstheme="majorBidi"/>
      <w:color w:val="365F91" w:themeColor="accent1" w:themeShade="BF"/>
      <w:sz w:val="32"/>
      <w:szCs w:val="32"/>
      <w:lang w:val="en-US" w:eastAsia="en-US"/>
    </w:rPr>
  </w:style>
  <w:style w:type="paragraph" w:styleId="FootnoteText">
    <w:name w:val="footnote text"/>
    <w:basedOn w:val="Normal"/>
    <w:link w:val="FootnoteTextChar"/>
    <w:uiPriority w:val="99"/>
    <w:rsid w:val="00E85A6D"/>
    <w:pPr>
      <w:widowControl w:val="0"/>
      <w:spacing w:after="60"/>
      <w:jc w:val="both"/>
    </w:pPr>
    <w:rPr>
      <w:rFonts w:ascii="Courier" w:hAnsi="Courier"/>
      <w:sz w:val="22"/>
      <w:szCs w:val="20"/>
    </w:rPr>
  </w:style>
  <w:style w:type="character" w:customStyle="1" w:styleId="FootnoteTextChar">
    <w:name w:val="Footnote Text Char"/>
    <w:basedOn w:val="DefaultParagraphFont"/>
    <w:link w:val="FootnoteText"/>
    <w:uiPriority w:val="99"/>
    <w:rsid w:val="00E85A6D"/>
    <w:rPr>
      <w:rFonts w:ascii="Courier" w:hAnsi="Courier"/>
      <w:sz w:val="22"/>
      <w:lang w:val="en-US" w:eastAsia="en-US"/>
    </w:rPr>
  </w:style>
  <w:style w:type="character" w:styleId="FootnoteReference">
    <w:name w:val="footnote reference"/>
    <w:uiPriority w:val="99"/>
    <w:rsid w:val="00E85A6D"/>
    <w:rPr>
      <w:rFonts w:ascii="Arial" w:hAnsi="Arial"/>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8487">
      <w:bodyDiv w:val="1"/>
      <w:marLeft w:val="0"/>
      <w:marRight w:val="0"/>
      <w:marTop w:val="0"/>
      <w:marBottom w:val="0"/>
      <w:divBdr>
        <w:top w:val="none" w:sz="0" w:space="0" w:color="auto"/>
        <w:left w:val="none" w:sz="0" w:space="0" w:color="auto"/>
        <w:bottom w:val="none" w:sz="0" w:space="0" w:color="auto"/>
        <w:right w:val="none" w:sz="0" w:space="0" w:color="auto"/>
      </w:divBdr>
    </w:div>
    <w:div w:id="143160751">
      <w:bodyDiv w:val="1"/>
      <w:marLeft w:val="0"/>
      <w:marRight w:val="0"/>
      <w:marTop w:val="0"/>
      <w:marBottom w:val="0"/>
      <w:divBdr>
        <w:top w:val="none" w:sz="0" w:space="0" w:color="auto"/>
        <w:left w:val="none" w:sz="0" w:space="0" w:color="auto"/>
        <w:bottom w:val="none" w:sz="0" w:space="0" w:color="auto"/>
        <w:right w:val="none" w:sz="0" w:space="0" w:color="auto"/>
      </w:divBdr>
      <w:divsChild>
        <w:div w:id="564947598">
          <w:marLeft w:val="446"/>
          <w:marRight w:val="0"/>
          <w:marTop w:val="200"/>
          <w:marBottom w:val="0"/>
          <w:divBdr>
            <w:top w:val="none" w:sz="0" w:space="0" w:color="auto"/>
            <w:left w:val="none" w:sz="0" w:space="0" w:color="auto"/>
            <w:bottom w:val="none" w:sz="0" w:space="0" w:color="auto"/>
            <w:right w:val="none" w:sz="0" w:space="0" w:color="auto"/>
          </w:divBdr>
        </w:div>
        <w:div w:id="1770351505">
          <w:marLeft w:val="446"/>
          <w:marRight w:val="0"/>
          <w:marTop w:val="200"/>
          <w:marBottom w:val="0"/>
          <w:divBdr>
            <w:top w:val="none" w:sz="0" w:space="0" w:color="auto"/>
            <w:left w:val="none" w:sz="0" w:space="0" w:color="auto"/>
            <w:bottom w:val="none" w:sz="0" w:space="0" w:color="auto"/>
            <w:right w:val="none" w:sz="0" w:space="0" w:color="auto"/>
          </w:divBdr>
        </w:div>
        <w:div w:id="1482623397">
          <w:marLeft w:val="446"/>
          <w:marRight w:val="0"/>
          <w:marTop w:val="200"/>
          <w:marBottom w:val="0"/>
          <w:divBdr>
            <w:top w:val="none" w:sz="0" w:space="0" w:color="auto"/>
            <w:left w:val="none" w:sz="0" w:space="0" w:color="auto"/>
            <w:bottom w:val="none" w:sz="0" w:space="0" w:color="auto"/>
            <w:right w:val="none" w:sz="0" w:space="0" w:color="auto"/>
          </w:divBdr>
        </w:div>
      </w:divsChild>
    </w:div>
    <w:div w:id="154953370">
      <w:bodyDiv w:val="1"/>
      <w:marLeft w:val="0"/>
      <w:marRight w:val="0"/>
      <w:marTop w:val="0"/>
      <w:marBottom w:val="0"/>
      <w:divBdr>
        <w:top w:val="none" w:sz="0" w:space="0" w:color="auto"/>
        <w:left w:val="none" w:sz="0" w:space="0" w:color="auto"/>
        <w:bottom w:val="none" w:sz="0" w:space="0" w:color="auto"/>
        <w:right w:val="none" w:sz="0" w:space="0" w:color="auto"/>
      </w:divBdr>
    </w:div>
    <w:div w:id="177426805">
      <w:bodyDiv w:val="1"/>
      <w:marLeft w:val="0"/>
      <w:marRight w:val="0"/>
      <w:marTop w:val="0"/>
      <w:marBottom w:val="0"/>
      <w:divBdr>
        <w:top w:val="none" w:sz="0" w:space="0" w:color="auto"/>
        <w:left w:val="none" w:sz="0" w:space="0" w:color="auto"/>
        <w:bottom w:val="none" w:sz="0" w:space="0" w:color="auto"/>
        <w:right w:val="none" w:sz="0" w:space="0" w:color="auto"/>
      </w:divBdr>
    </w:div>
    <w:div w:id="194854528">
      <w:bodyDiv w:val="1"/>
      <w:marLeft w:val="0"/>
      <w:marRight w:val="0"/>
      <w:marTop w:val="0"/>
      <w:marBottom w:val="0"/>
      <w:divBdr>
        <w:top w:val="none" w:sz="0" w:space="0" w:color="auto"/>
        <w:left w:val="none" w:sz="0" w:space="0" w:color="auto"/>
        <w:bottom w:val="none" w:sz="0" w:space="0" w:color="auto"/>
        <w:right w:val="none" w:sz="0" w:space="0" w:color="auto"/>
      </w:divBdr>
    </w:div>
    <w:div w:id="241379565">
      <w:bodyDiv w:val="1"/>
      <w:marLeft w:val="0"/>
      <w:marRight w:val="0"/>
      <w:marTop w:val="0"/>
      <w:marBottom w:val="0"/>
      <w:divBdr>
        <w:top w:val="none" w:sz="0" w:space="0" w:color="auto"/>
        <w:left w:val="none" w:sz="0" w:space="0" w:color="auto"/>
        <w:bottom w:val="none" w:sz="0" w:space="0" w:color="auto"/>
        <w:right w:val="none" w:sz="0" w:space="0" w:color="auto"/>
      </w:divBdr>
    </w:div>
    <w:div w:id="283778040">
      <w:bodyDiv w:val="1"/>
      <w:marLeft w:val="0"/>
      <w:marRight w:val="0"/>
      <w:marTop w:val="0"/>
      <w:marBottom w:val="0"/>
      <w:divBdr>
        <w:top w:val="none" w:sz="0" w:space="0" w:color="auto"/>
        <w:left w:val="none" w:sz="0" w:space="0" w:color="auto"/>
        <w:bottom w:val="none" w:sz="0" w:space="0" w:color="auto"/>
        <w:right w:val="none" w:sz="0" w:space="0" w:color="auto"/>
      </w:divBdr>
      <w:divsChild>
        <w:div w:id="498077111">
          <w:marLeft w:val="446"/>
          <w:marRight w:val="0"/>
          <w:marTop w:val="0"/>
          <w:marBottom w:val="0"/>
          <w:divBdr>
            <w:top w:val="none" w:sz="0" w:space="0" w:color="auto"/>
            <w:left w:val="none" w:sz="0" w:space="0" w:color="auto"/>
            <w:bottom w:val="none" w:sz="0" w:space="0" w:color="auto"/>
            <w:right w:val="none" w:sz="0" w:space="0" w:color="auto"/>
          </w:divBdr>
        </w:div>
        <w:div w:id="1220245456">
          <w:marLeft w:val="1166"/>
          <w:marRight w:val="0"/>
          <w:marTop w:val="0"/>
          <w:marBottom w:val="0"/>
          <w:divBdr>
            <w:top w:val="none" w:sz="0" w:space="0" w:color="auto"/>
            <w:left w:val="none" w:sz="0" w:space="0" w:color="auto"/>
            <w:bottom w:val="none" w:sz="0" w:space="0" w:color="auto"/>
            <w:right w:val="none" w:sz="0" w:space="0" w:color="auto"/>
          </w:divBdr>
        </w:div>
        <w:div w:id="1235242050">
          <w:marLeft w:val="1166"/>
          <w:marRight w:val="0"/>
          <w:marTop w:val="0"/>
          <w:marBottom w:val="0"/>
          <w:divBdr>
            <w:top w:val="none" w:sz="0" w:space="0" w:color="auto"/>
            <w:left w:val="none" w:sz="0" w:space="0" w:color="auto"/>
            <w:bottom w:val="none" w:sz="0" w:space="0" w:color="auto"/>
            <w:right w:val="none" w:sz="0" w:space="0" w:color="auto"/>
          </w:divBdr>
        </w:div>
      </w:divsChild>
    </w:div>
    <w:div w:id="337462320">
      <w:bodyDiv w:val="1"/>
      <w:marLeft w:val="0"/>
      <w:marRight w:val="0"/>
      <w:marTop w:val="0"/>
      <w:marBottom w:val="0"/>
      <w:divBdr>
        <w:top w:val="none" w:sz="0" w:space="0" w:color="auto"/>
        <w:left w:val="none" w:sz="0" w:space="0" w:color="auto"/>
        <w:bottom w:val="none" w:sz="0" w:space="0" w:color="auto"/>
        <w:right w:val="none" w:sz="0" w:space="0" w:color="auto"/>
      </w:divBdr>
    </w:div>
    <w:div w:id="357044052">
      <w:bodyDiv w:val="1"/>
      <w:marLeft w:val="0"/>
      <w:marRight w:val="0"/>
      <w:marTop w:val="0"/>
      <w:marBottom w:val="0"/>
      <w:divBdr>
        <w:top w:val="none" w:sz="0" w:space="0" w:color="auto"/>
        <w:left w:val="none" w:sz="0" w:space="0" w:color="auto"/>
        <w:bottom w:val="none" w:sz="0" w:space="0" w:color="auto"/>
        <w:right w:val="none" w:sz="0" w:space="0" w:color="auto"/>
      </w:divBdr>
    </w:div>
    <w:div w:id="401173566">
      <w:bodyDiv w:val="1"/>
      <w:marLeft w:val="0"/>
      <w:marRight w:val="0"/>
      <w:marTop w:val="0"/>
      <w:marBottom w:val="0"/>
      <w:divBdr>
        <w:top w:val="none" w:sz="0" w:space="0" w:color="auto"/>
        <w:left w:val="none" w:sz="0" w:space="0" w:color="auto"/>
        <w:bottom w:val="none" w:sz="0" w:space="0" w:color="auto"/>
        <w:right w:val="none" w:sz="0" w:space="0" w:color="auto"/>
      </w:divBdr>
    </w:div>
    <w:div w:id="459299596">
      <w:bodyDiv w:val="1"/>
      <w:marLeft w:val="0"/>
      <w:marRight w:val="0"/>
      <w:marTop w:val="0"/>
      <w:marBottom w:val="0"/>
      <w:divBdr>
        <w:top w:val="none" w:sz="0" w:space="0" w:color="auto"/>
        <w:left w:val="none" w:sz="0" w:space="0" w:color="auto"/>
        <w:bottom w:val="none" w:sz="0" w:space="0" w:color="auto"/>
        <w:right w:val="none" w:sz="0" w:space="0" w:color="auto"/>
      </w:divBdr>
    </w:div>
    <w:div w:id="473377435">
      <w:bodyDiv w:val="1"/>
      <w:marLeft w:val="0"/>
      <w:marRight w:val="0"/>
      <w:marTop w:val="0"/>
      <w:marBottom w:val="0"/>
      <w:divBdr>
        <w:top w:val="none" w:sz="0" w:space="0" w:color="auto"/>
        <w:left w:val="none" w:sz="0" w:space="0" w:color="auto"/>
        <w:bottom w:val="none" w:sz="0" w:space="0" w:color="auto"/>
        <w:right w:val="none" w:sz="0" w:space="0" w:color="auto"/>
      </w:divBdr>
    </w:div>
    <w:div w:id="478613877">
      <w:bodyDiv w:val="1"/>
      <w:marLeft w:val="0"/>
      <w:marRight w:val="0"/>
      <w:marTop w:val="0"/>
      <w:marBottom w:val="0"/>
      <w:divBdr>
        <w:top w:val="none" w:sz="0" w:space="0" w:color="auto"/>
        <w:left w:val="none" w:sz="0" w:space="0" w:color="auto"/>
        <w:bottom w:val="none" w:sz="0" w:space="0" w:color="auto"/>
        <w:right w:val="none" w:sz="0" w:space="0" w:color="auto"/>
      </w:divBdr>
    </w:div>
    <w:div w:id="506947627">
      <w:bodyDiv w:val="1"/>
      <w:marLeft w:val="0"/>
      <w:marRight w:val="0"/>
      <w:marTop w:val="0"/>
      <w:marBottom w:val="0"/>
      <w:divBdr>
        <w:top w:val="none" w:sz="0" w:space="0" w:color="auto"/>
        <w:left w:val="none" w:sz="0" w:space="0" w:color="auto"/>
        <w:bottom w:val="none" w:sz="0" w:space="0" w:color="auto"/>
        <w:right w:val="none" w:sz="0" w:space="0" w:color="auto"/>
      </w:divBdr>
    </w:div>
    <w:div w:id="595528258">
      <w:bodyDiv w:val="1"/>
      <w:marLeft w:val="0"/>
      <w:marRight w:val="0"/>
      <w:marTop w:val="0"/>
      <w:marBottom w:val="0"/>
      <w:divBdr>
        <w:top w:val="none" w:sz="0" w:space="0" w:color="auto"/>
        <w:left w:val="none" w:sz="0" w:space="0" w:color="auto"/>
        <w:bottom w:val="none" w:sz="0" w:space="0" w:color="auto"/>
        <w:right w:val="none" w:sz="0" w:space="0" w:color="auto"/>
      </w:divBdr>
    </w:div>
    <w:div w:id="730270832">
      <w:bodyDiv w:val="1"/>
      <w:marLeft w:val="0"/>
      <w:marRight w:val="0"/>
      <w:marTop w:val="0"/>
      <w:marBottom w:val="0"/>
      <w:divBdr>
        <w:top w:val="none" w:sz="0" w:space="0" w:color="auto"/>
        <w:left w:val="none" w:sz="0" w:space="0" w:color="auto"/>
        <w:bottom w:val="none" w:sz="0" w:space="0" w:color="auto"/>
        <w:right w:val="none" w:sz="0" w:space="0" w:color="auto"/>
      </w:divBdr>
    </w:div>
    <w:div w:id="736438919">
      <w:bodyDiv w:val="1"/>
      <w:marLeft w:val="0"/>
      <w:marRight w:val="0"/>
      <w:marTop w:val="0"/>
      <w:marBottom w:val="0"/>
      <w:divBdr>
        <w:top w:val="none" w:sz="0" w:space="0" w:color="auto"/>
        <w:left w:val="none" w:sz="0" w:space="0" w:color="auto"/>
        <w:bottom w:val="none" w:sz="0" w:space="0" w:color="auto"/>
        <w:right w:val="none" w:sz="0" w:space="0" w:color="auto"/>
      </w:divBdr>
    </w:div>
    <w:div w:id="789782120">
      <w:bodyDiv w:val="1"/>
      <w:marLeft w:val="0"/>
      <w:marRight w:val="0"/>
      <w:marTop w:val="0"/>
      <w:marBottom w:val="0"/>
      <w:divBdr>
        <w:top w:val="none" w:sz="0" w:space="0" w:color="auto"/>
        <w:left w:val="none" w:sz="0" w:space="0" w:color="auto"/>
        <w:bottom w:val="none" w:sz="0" w:space="0" w:color="auto"/>
        <w:right w:val="none" w:sz="0" w:space="0" w:color="auto"/>
      </w:divBdr>
      <w:divsChild>
        <w:div w:id="136339584">
          <w:marLeft w:val="446"/>
          <w:marRight w:val="0"/>
          <w:marTop w:val="0"/>
          <w:marBottom w:val="0"/>
          <w:divBdr>
            <w:top w:val="none" w:sz="0" w:space="0" w:color="auto"/>
            <w:left w:val="none" w:sz="0" w:space="0" w:color="auto"/>
            <w:bottom w:val="none" w:sz="0" w:space="0" w:color="auto"/>
            <w:right w:val="none" w:sz="0" w:space="0" w:color="auto"/>
          </w:divBdr>
        </w:div>
        <w:div w:id="330260034">
          <w:marLeft w:val="446"/>
          <w:marRight w:val="0"/>
          <w:marTop w:val="0"/>
          <w:marBottom w:val="0"/>
          <w:divBdr>
            <w:top w:val="none" w:sz="0" w:space="0" w:color="auto"/>
            <w:left w:val="none" w:sz="0" w:space="0" w:color="auto"/>
            <w:bottom w:val="none" w:sz="0" w:space="0" w:color="auto"/>
            <w:right w:val="none" w:sz="0" w:space="0" w:color="auto"/>
          </w:divBdr>
        </w:div>
      </w:divsChild>
    </w:div>
    <w:div w:id="856774523">
      <w:bodyDiv w:val="1"/>
      <w:marLeft w:val="0"/>
      <w:marRight w:val="0"/>
      <w:marTop w:val="0"/>
      <w:marBottom w:val="0"/>
      <w:divBdr>
        <w:top w:val="none" w:sz="0" w:space="0" w:color="auto"/>
        <w:left w:val="none" w:sz="0" w:space="0" w:color="auto"/>
        <w:bottom w:val="none" w:sz="0" w:space="0" w:color="auto"/>
        <w:right w:val="none" w:sz="0" w:space="0" w:color="auto"/>
      </w:divBdr>
    </w:div>
    <w:div w:id="864098461">
      <w:bodyDiv w:val="1"/>
      <w:marLeft w:val="0"/>
      <w:marRight w:val="0"/>
      <w:marTop w:val="0"/>
      <w:marBottom w:val="0"/>
      <w:divBdr>
        <w:top w:val="none" w:sz="0" w:space="0" w:color="auto"/>
        <w:left w:val="none" w:sz="0" w:space="0" w:color="auto"/>
        <w:bottom w:val="none" w:sz="0" w:space="0" w:color="auto"/>
        <w:right w:val="none" w:sz="0" w:space="0" w:color="auto"/>
      </w:divBdr>
    </w:div>
    <w:div w:id="919825590">
      <w:bodyDiv w:val="1"/>
      <w:marLeft w:val="0"/>
      <w:marRight w:val="0"/>
      <w:marTop w:val="0"/>
      <w:marBottom w:val="0"/>
      <w:divBdr>
        <w:top w:val="none" w:sz="0" w:space="0" w:color="auto"/>
        <w:left w:val="none" w:sz="0" w:space="0" w:color="auto"/>
        <w:bottom w:val="none" w:sz="0" w:space="0" w:color="auto"/>
        <w:right w:val="none" w:sz="0" w:space="0" w:color="auto"/>
      </w:divBdr>
    </w:div>
    <w:div w:id="942804922">
      <w:bodyDiv w:val="1"/>
      <w:marLeft w:val="0"/>
      <w:marRight w:val="0"/>
      <w:marTop w:val="0"/>
      <w:marBottom w:val="0"/>
      <w:divBdr>
        <w:top w:val="none" w:sz="0" w:space="0" w:color="auto"/>
        <w:left w:val="none" w:sz="0" w:space="0" w:color="auto"/>
        <w:bottom w:val="none" w:sz="0" w:space="0" w:color="auto"/>
        <w:right w:val="none" w:sz="0" w:space="0" w:color="auto"/>
      </w:divBdr>
    </w:div>
    <w:div w:id="1078096359">
      <w:bodyDiv w:val="1"/>
      <w:marLeft w:val="0"/>
      <w:marRight w:val="0"/>
      <w:marTop w:val="0"/>
      <w:marBottom w:val="0"/>
      <w:divBdr>
        <w:top w:val="none" w:sz="0" w:space="0" w:color="auto"/>
        <w:left w:val="none" w:sz="0" w:space="0" w:color="auto"/>
        <w:bottom w:val="none" w:sz="0" w:space="0" w:color="auto"/>
        <w:right w:val="none" w:sz="0" w:space="0" w:color="auto"/>
      </w:divBdr>
    </w:div>
    <w:div w:id="1109161491">
      <w:bodyDiv w:val="1"/>
      <w:marLeft w:val="0"/>
      <w:marRight w:val="0"/>
      <w:marTop w:val="0"/>
      <w:marBottom w:val="0"/>
      <w:divBdr>
        <w:top w:val="none" w:sz="0" w:space="0" w:color="auto"/>
        <w:left w:val="none" w:sz="0" w:space="0" w:color="auto"/>
        <w:bottom w:val="none" w:sz="0" w:space="0" w:color="auto"/>
        <w:right w:val="none" w:sz="0" w:space="0" w:color="auto"/>
      </w:divBdr>
    </w:div>
    <w:div w:id="1234269991">
      <w:bodyDiv w:val="1"/>
      <w:marLeft w:val="0"/>
      <w:marRight w:val="0"/>
      <w:marTop w:val="0"/>
      <w:marBottom w:val="0"/>
      <w:divBdr>
        <w:top w:val="none" w:sz="0" w:space="0" w:color="auto"/>
        <w:left w:val="none" w:sz="0" w:space="0" w:color="auto"/>
        <w:bottom w:val="none" w:sz="0" w:space="0" w:color="auto"/>
        <w:right w:val="none" w:sz="0" w:space="0" w:color="auto"/>
      </w:divBdr>
    </w:div>
    <w:div w:id="1243374287">
      <w:bodyDiv w:val="1"/>
      <w:marLeft w:val="0"/>
      <w:marRight w:val="0"/>
      <w:marTop w:val="0"/>
      <w:marBottom w:val="0"/>
      <w:divBdr>
        <w:top w:val="none" w:sz="0" w:space="0" w:color="auto"/>
        <w:left w:val="none" w:sz="0" w:space="0" w:color="auto"/>
        <w:bottom w:val="none" w:sz="0" w:space="0" w:color="auto"/>
        <w:right w:val="none" w:sz="0" w:space="0" w:color="auto"/>
      </w:divBdr>
    </w:div>
    <w:div w:id="1250043891">
      <w:bodyDiv w:val="1"/>
      <w:marLeft w:val="0"/>
      <w:marRight w:val="0"/>
      <w:marTop w:val="0"/>
      <w:marBottom w:val="0"/>
      <w:divBdr>
        <w:top w:val="none" w:sz="0" w:space="0" w:color="auto"/>
        <w:left w:val="none" w:sz="0" w:space="0" w:color="auto"/>
        <w:bottom w:val="none" w:sz="0" w:space="0" w:color="auto"/>
        <w:right w:val="none" w:sz="0" w:space="0" w:color="auto"/>
      </w:divBdr>
      <w:divsChild>
        <w:div w:id="767385611">
          <w:marLeft w:val="446"/>
          <w:marRight w:val="0"/>
          <w:marTop w:val="0"/>
          <w:marBottom w:val="80"/>
          <w:divBdr>
            <w:top w:val="none" w:sz="0" w:space="0" w:color="auto"/>
            <w:left w:val="none" w:sz="0" w:space="0" w:color="auto"/>
            <w:bottom w:val="none" w:sz="0" w:space="0" w:color="auto"/>
            <w:right w:val="none" w:sz="0" w:space="0" w:color="auto"/>
          </w:divBdr>
        </w:div>
        <w:div w:id="604772176">
          <w:marLeft w:val="446"/>
          <w:marRight w:val="0"/>
          <w:marTop w:val="0"/>
          <w:marBottom w:val="80"/>
          <w:divBdr>
            <w:top w:val="none" w:sz="0" w:space="0" w:color="auto"/>
            <w:left w:val="none" w:sz="0" w:space="0" w:color="auto"/>
            <w:bottom w:val="none" w:sz="0" w:space="0" w:color="auto"/>
            <w:right w:val="none" w:sz="0" w:space="0" w:color="auto"/>
          </w:divBdr>
        </w:div>
        <w:div w:id="335884163">
          <w:marLeft w:val="446"/>
          <w:marRight w:val="0"/>
          <w:marTop w:val="0"/>
          <w:marBottom w:val="80"/>
          <w:divBdr>
            <w:top w:val="none" w:sz="0" w:space="0" w:color="auto"/>
            <w:left w:val="none" w:sz="0" w:space="0" w:color="auto"/>
            <w:bottom w:val="none" w:sz="0" w:space="0" w:color="auto"/>
            <w:right w:val="none" w:sz="0" w:space="0" w:color="auto"/>
          </w:divBdr>
        </w:div>
        <w:div w:id="132453114">
          <w:marLeft w:val="446"/>
          <w:marRight w:val="0"/>
          <w:marTop w:val="0"/>
          <w:marBottom w:val="80"/>
          <w:divBdr>
            <w:top w:val="none" w:sz="0" w:space="0" w:color="auto"/>
            <w:left w:val="none" w:sz="0" w:space="0" w:color="auto"/>
            <w:bottom w:val="none" w:sz="0" w:space="0" w:color="auto"/>
            <w:right w:val="none" w:sz="0" w:space="0" w:color="auto"/>
          </w:divBdr>
        </w:div>
        <w:div w:id="561717839">
          <w:marLeft w:val="446"/>
          <w:marRight w:val="0"/>
          <w:marTop w:val="0"/>
          <w:marBottom w:val="80"/>
          <w:divBdr>
            <w:top w:val="none" w:sz="0" w:space="0" w:color="auto"/>
            <w:left w:val="none" w:sz="0" w:space="0" w:color="auto"/>
            <w:bottom w:val="none" w:sz="0" w:space="0" w:color="auto"/>
            <w:right w:val="none" w:sz="0" w:space="0" w:color="auto"/>
          </w:divBdr>
        </w:div>
      </w:divsChild>
    </w:div>
    <w:div w:id="1271468520">
      <w:bodyDiv w:val="1"/>
      <w:marLeft w:val="0"/>
      <w:marRight w:val="0"/>
      <w:marTop w:val="0"/>
      <w:marBottom w:val="0"/>
      <w:divBdr>
        <w:top w:val="none" w:sz="0" w:space="0" w:color="auto"/>
        <w:left w:val="none" w:sz="0" w:space="0" w:color="auto"/>
        <w:bottom w:val="none" w:sz="0" w:space="0" w:color="auto"/>
        <w:right w:val="none" w:sz="0" w:space="0" w:color="auto"/>
      </w:divBdr>
    </w:div>
    <w:div w:id="1292177647">
      <w:bodyDiv w:val="1"/>
      <w:marLeft w:val="0"/>
      <w:marRight w:val="0"/>
      <w:marTop w:val="0"/>
      <w:marBottom w:val="0"/>
      <w:divBdr>
        <w:top w:val="none" w:sz="0" w:space="0" w:color="auto"/>
        <w:left w:val="none" w:sz="0" w:space="0" w:color="auto"/>
        <w:bottom w:val="none" w:sz="0" w:space="0" w:color="auto"/>
        <w:right w:val="none" w:sz="0" w:space="0" w:color="auto"/>
      </w:divBdr>
    </w:div>
    <w:div w:id="1338728360">
      <w:bodyDiv w:val="1"/>
      <w:marLeft w:val="0"/>
      <w:marRight w:val="0"/>
      <w:marTop w:val="0"/>
      <w:marBottom w:val="0"/>
      <w:divBdr>
        <w:top w:val="none" w:sz="0" w:space="0" w:color="auto"/>
        <w:left w:val="none" w:sz="0" w:space="0" w:color="auto"/>
        <w:bottom w:val="none" w:sz="0" w:space="0" w:color="auto"/>
        <w:right w:val="none" w:sz="0" w:space="0" w:color="auto"/>
      </w:divBdr>
    </w:div>
    <w:div w:id="1341812715">
      <w:bodyDiv w:val="1"/>
      <w:marLeft w:val="0"/>
      <w:marRight w:val="0"/>
      <w:marTop w:val="0"/>
      <w:marBottom w:val="0"/>
      <w:divBdr>
        <w:top w:val="none" w:sz="0" w:space="0" w:color="auto"/>
        <w:left w:val="none" w:sz="0" w:space="0" w:color="auto"/>
        <w:bottom w:val="none" w:sz="0" w:space="0" w:color="auto"/>
        <w:right w:val="none" w:sz="0" w:space="0" w:color="auto"/>
      </w:divBdr>
    </w:div>
    <w:div w:id="1343778532">
      <w:bodyDiv w:val="1"/>
      <w:marLeft w:val="0"/>
      <w:marRight w:val="0"/>
      <w:marTop w:val="0"/>
      <w:marBottom w:val="0"/>
      <w:divBdr>
        <w:top w:val="none" w:sz="0" w:space="0" w:color="auto"/>
        <w:left w:val="none" w:sz="0" w:space="0" w:color="auto"/>
        <w:bottom w:val="none" w:sz="0" w:space="0" w:color="auto"/>
        <w:right w:val="none" w:sz="0" w:space="0" w:color="auto"/>
      </w:divBdr>
    </w:div>
    <w:div w:id="1373845648">
      <w:bodyDiv w:val="1"/>
      <w:marLeft w:val="0"/>
      <w:marRight w:val="0"/>
      <w:marTop w:val="0"/>
      <w:marBottom w:val="0"/>
      <w:divBdr>
        <w:top w:val="none" w:sz="0" w:space="0" w:color="auto"/>
        <w:left w:val="none" w:sz="0" w:space="0" w:color="auto"/>
        <w:bottom w:val="none" w:sz="0" w:space="0" w:color="auto"/>
        <w:right w:val="none" w:sz="0" w:space="0" w:color="auto"/>
      </w:divBdr>
      <w:divsChild>
        <w:div w:id="1345790560">
          <w:marLeft w:val="446"/>
          <w:marRight w:val="0"/>
          <w:marTop w:val="0"/>
          <w:marBottom w:val="0"/>
          <w:divBdr>
            <w:top w:val="none" w:sz="0" w:space="0" w:color="auto"/>
            <w:left w:val="none" w:sz="0" w:space="0" w:color="auto"/>
            <w:bottom w:val="none" w:sz="0" w:space="0" w:color="auto"/>
            <w:right w:val="none" w:sz="0" w:space="0" w:color="auto"/>
          </w:divBdr>
        </w:div>
      </w:divsChild>
    </w:div>
    <w:div w:id="1400985143">
      <w:bodyDiv w:val="1"/>
      <w:marLeft w:val="0"/>
      <w:marRight w:val="0"/>
      <w:marTop w:val="0"/>
      <w:marBottom w:val="0"/>
      <w:divBdr>
        <w:top w:val="none" w:sz="0" w:space="0" w:color="auto"/>
        <w:left w:val="none" w:sz="0" w:space="0" w:color="auto"/>
        <w:bottom w:val="none" w:sz="0" w:space="0" w:color="auto"/>
        <w:right w:val="none" w:sz="0" w:space="0" w:color="auto"/>
      </w:divBdr>
    </w:div>
    <w:div w:id="1440488870">
      <w:bodyDiv w:val="1"/>
      <w:marLeft w:val="0"/>
      <w:marRight w:val="0"/>
      <w:marTop w:val="0"/>
      <w:marBottom w:val="0"/>
      <w:divBdr>
        <w:top w:val="none" w:sz="0" w:space="0" w:color="auto"/>
        <w:left w:val="none" w:sz="0" w:space="0" w:color="auto"/>
        <w:bottom w:val="none" w:sz="0" w:space="0" w:color="auto"/>
        <w:right w:val="none" w:sz="0" w:space="0" w:color="auto"/>
      </w:divBdr>
    </w:div>
    <w:div w:id="1481461587">
      <w:bodyDiv w:val="1"/>
      <w:marLeft w:val="0"/>
      <w:marRight w:val="0"/>
      <w:marTop w:val="0"/>
      <w:marBottom w:val="0"/>
      <w:divBdr>
        <w:top w:val="none" w:sz="0" w:space="0" w:color="auto"/>
        <w:left w:val="none" w:sz="0" w:space="0" w:color="auto"/>
        <w:bottom w:val="none" w:sz="0" w:space="0" w:color="auto"/>
        <w:right w:val="none" w:sz="0" w:space="0" w:color="auto"/>
      </w:divBdr>
    </w:div>
    <w:div w:id="1496411583">
      <w:bodyDiv w:val="1"/>
      <w:marLeft w:val="0"/>
      <w:marRight w:val="0"/>
      <w:marTop w:val="0"/>
      <w:marBottom w:val="0"/>
      <w:divBdr>
        <w:top w:val="none" w:sz="0" w:space="0" w:color="auto"/>
        <w:left w:val="none" w:sz="0" w:space="0" w:color="auto"/>
        <w:bottom w:val="none" w:sz="0" w:space="0" w:color="auto"/>
        <w:right w:val="none" w:sz="0" w:space="0" w:color="auto"/>
      </w:divBdr>
      <w:divsChild>
        <w:div w:id="1494376634">
          <w:marLeft w:val="446"/>
          <w:marRight w:val="0"/>
          <w:marTop w:val="0"/>
          <w:marBottom w:val="0"/>
          <w:divBdr>
            <w:top w:val="none" w:sz="0" w:space="0" w:color="auto"/>
            <w:left w:val="none" w:sz="0" w:space="0" w:color="auto"/>
            <w:bottom w:val="none" w:sz="0" w:space="0" w:color="auto"/>
            <w:right w:val="none" w:sz="0" w:space="0" w:color="auto"/>
          </w:divBdr>
        </w:div>
        <w:div w:id="276986825">
          <w:marLeft w:val="1166"/>
          <w:marRight w:val="0"/>
          <w:marTop w:val="0"/>
          <w:marBottom w:val="0"/>
          <w:divBdr>
            <w:top w:val="none" w:sz="0" w:space="0" w:color="auto"/>
            <w:left w:val="none" w:sz="0" w:space="0" w:color="auto"/>
            <w:bottom w:val="none" w:sz="0" w:space="0" w:color="auto"/>
            <w:right w:val="none" w:sz="0" w:space="0" w:color="auto"/>
          </w:divBdr>
        </w:div>
        <w:div w:id="1373767399">
          <w:marLeft w:val="446"/>
          <w:marRight w:val="0"/>
          <w:marTop w:val="0"/>
          <w:marBottom w:val="0"/>
          <w:divBdr>
            <w:top w:val="none" w:sz="0" w:space="0" w:color="auto"/>
            <w:left w:val="none" w:sz="0" w:space="0" w:color="auto"/>
            <w:bottom w:val="none" w:sz="0" w:space="0" w:color="auto"/>
            <w:right w:val="none" w:sz="0" w:space="0" w:color="auto"/>
          </w:divBdr>
        </w:div>
      </w:divsChild>
    </w:div>
    <w:div w:id="1508401554">
      <w:bodyDiv w:val="1"/>
      <w:marLeft w:val="0"/>
      <w:marRight w:val="0"/>
      <w:marTop w:val="0"/>
      <w:marBottom w:val="0"/>
      <w:divBdr>
        <w:top w:val="none" w:sz="0" w:space="0" w:color="auto"/>
        <w:left w:val="none" w:sz="0" w:space="0" w:color="auto"/>
        <w:bottom w:val="none" w:sz="0" w:space="0" w:color="auto"/>
        <w:right w:val="none" w:sz="0" w:space="0" w:color="auto"/>
      </w:divBdr>
      <w:divsChild>
        <w:div w:id="1897624910">
          <w:marLeft w:val="1166"/>
          <w:marRight w:val="0"/>
          <w:marTop w:val="0"/>
          <w:marBottom w:val="0"/>
          <w:divBdr>
            <w:top w:val="none" w:sz="0" w:space="0" w:color="auto"/>
            <w:left w:val="none" w:sz="0" w:space="0" w:color="auto"/>
            <w:bottom w:val="none" w:sz="0" w:space="0" w:color="auto"/>
            <w:right w:val="none" w:sz="0" w:space="0" w:color="auto"/>
          </w:divBdr>
        </w:div>
      </w:divsChild>
    </w:div>
    <w:div w:id="1594974098">
      <w:bodyDiv w:val="1"/>
      <w:marLeft w:val="0"/>
      <w:marRight w:val="0"/>
      <w:marTop w:val="0"/>
      <w:marBottom w:val="0"/>
      <w:divBdr>
        <w:top w:val="none" w:sz="0" w:space="0" w:color="auto"/>
        <w:left w:val="none" w:sz="0" w:space="0" w:color="auto"/>
        <w:bottom w:val="none" w:sz="0" w:space="0" w:color="auto"/>
        <w:right w:val="none" w:sz="0" w:space="0" w:color="auto"/>
      </w:divBdr>
    </w:div>
    <w:div w:id="1646544850">
      <w:bodyDiv w:val="1"/>
      <w:marLeft w:val="0"/>
      <w:marRight w:val="0"/>
      <w:marTop w:val="0"/>
      <w:marBottom w:val="0"/>
      <w:divBdr>
        <w:top w:val="none" w:sz="0" w:space="0" w:color="auto"/>
        <w:left w:val="none" w:sz="0" w:space="0" w:color="auto"/>
        <w:bottom w:val="none" w:sz="0" w:space="0" w:color="auto"/>
        <w:right w:val="none" w:sz="0" w:space="0" w:color="auto"/>
      </w:divBdr>
    </w:div>
    <w:div w:id="1691490239">
      <w:bodyDiv w:val="1"/>
      <w:marLeft w:val="0"/>
      <w:marRight w:val="0"/>
      <w:marTop w:val="0"/>
      <w:marBottom w:val="0"/>
      <w:divBdr>
        <w:top w:val="none" w:sz="0" w:space="0" w:color="auto"/>
        <w:left w:val="none" w:sz="0" w:space="0" w:color="auto"/>
        <w:bottom w:val="none" w:sz="0" w:space="0" w:color="auto"/>
        <w:right w:val="none" w:sz="0" w:space="0" w:color="auto"/>
      </w:divBdr>
      <w:divsChild>
        <w:div w:id="911739232">
          <w:marLeft w:val="360"/>
          <w:marRight w:val="0"/>
          <w:marTop w:val="200"/>
          <w:marBottom w:val="0"/>
          <w:divBdr>
            <w:top w:val="none" w:sz="0" w:space="0" w:color="auto"/>
            <w:left w:val="none" w:sz="0" w:space="0" w:color="auto"/>
            <w:bottom w:val="none" w:sz="0" w:space="0" w:color="auto"/>
            <w:right w:val="none" w:sz="0" w:space="0" w:color="auto"/>
          </w:divBdr>
        </w:div>
        <w:div w:id="1487016200">
          <w:marLeft w:val="360"/>
          <w:marRight w:val="0"/>
          <w:marTop w:val="200"/>
          <w:marBottom w:val="0"/>
          <w:divBdr>
            <w:top w:val="none" w:sz="0" w:space="0" w:color="auto"/>
            <w:left w:val="none" w:sz="0" w:space="0" w:color="auto"/>
            <w:bottom w:val="none" w:sz="0" w:space="0" w:color="auto"/>
            <w:right w:val="none" w:sz="0" w:space="0" w:color="auto"/>
          </w:divBdr>
        </w:div>
      </w:divsChild>
    </w:div>
    <w:div w:id="1698509803">
      <w:bodyDiv w:val="1"/>
      <w:marLeft w:val="0"/>
      <w:marRight w:val="0"/>
      <w:marTop w:val="0"/>
      <w:marBottom w:val="0"/>
      <w:divBdr>
        <w:top w:val="none" w:sz="0" w:space="0" w:color="auto"/>
        <w:left w:val="none" w:sz="0" w:space="0" w:color="auto"/>
        <w:bottom w:val="none" w:sz="0" w:space="0" w:color="auto"/>
        <w:right w:val="none" w:sz="0" w:space="0" w:color="auto"/>
      </w:divBdr>
    </w:div>
    <w:div w:id="1768236763">
      <w:bodyDiv w:val="1"/>
      <w:marLeft w:val="0"/>
      <w:marRight w:val="0"/>
      <w:marTop w:val="0"/>
      <w:marBottom w:val="0"/>
      <w:divBdr>
        <w:top w:val="none" w:sz="0" w:space="0" w:color="auto"/>
        <w:left w:val="none" w:sz="0" w:space="0" w:color="auto"/>
        <w:bottom w:val="none" w:sz="0" w:space="0" w:color="auto"/>
        <w:right w:val="none" w:sz="0" w:space="0" w:color="auto"/>
      </w:divBdr>
    </w:div>
    <w:div w:id="1892421374">
      <w:bodyDiv w:val="1"/>
      <w:marLeft w:val="0"/>
      <w:marRight w:val="0"/>
      <w:marTop w:val="0"/>
      <w:marBottom w:val="0"/>
      <w:divBdr>
        <w:top w:val="none" w:sz="0" w:space="0" w:color="auto"/>
        <w:left w:val="none" w:sz="0" w:space="0" w:color="auto"/>
        <w:bottom w:val="none" w:sz="0" w:space="0" w:color="auto"/>
        <w:right w:val="none" w:sz="0" w:space="0" w:color="auto"/>
      </w:divBdr>
    </w:div>
    <w:div w:id="1910186093">
      <w:bodyDiv w:val="1"/>
      <w:marLeft w:val="0"/>
      <w:marRight w:val="0"/>
      <w:marTop w:val="0"/>
      <w:marBottom w:val="0"/>
      <w:divBdr>
        <w:top w:val="none" w:sz="0" w:space="0" w:color="auto"/>
        <w:left w:val="none" w:sz="0" w:space="0" w:color="auto"/>
        <w:bottom w:val="none" w:sz="0" w:space="0" w:color="auto"/>
        <w:right w:val="none" w:sz="0" w:space="0" w:color="auto"/>
      </w:divBdr>
    </w:div>
    <w:div w:id="1932085293">
      <w:bodyDiv w:val="1"/>
      <w:marLeft w:val="0"/>
      <w:marRight w:val="0"/>
      <w:marTop w:val="0"/>
      <w:marBottom w:val="0"/>
      <w:divBdr>
        <w:top w:val="none" w:sz="0" w:space="0" w:color="auto"/>
        <w:left w:val="none" w:sz="0" w:space="0" w:color="auto"/>
        <w:bottom w:val="none" w:sz="0" w:space="0" w:color="auto"/>
        <w:right w:val="none" w:sz="0" w:space="0" w:color="auto"/>
      </w:divBdr>
    </w:div>
    <w:div w:id="1953242326">
      <w:bodyDiv w:val="1"/>
      <w:marLeft w:val="0"/>
      <w:marRight w:val="0"/>
      <w:marTop w:val="0"/>
      <w:marBottom w:val="0"/>
      <w:divBdr>
        <w:top w:val="none" w:sz="0" w:space="0" w:color="auto"/>
        <w:left w:val="none" w:sz="0" w:space="0" w:color="auto"/>
        <w:bottom w:val="none" w:sz="0" w:space="0" w:color="auto"/>
        <w:right w:val="none" w:sz="0" w:space="0" w:color="auto"/>
      </w:divBdr>
    </w:div>
    <w:div w:id="1973096380">
      <w:bodyDiv w:val="1"/>
      <w:marLeft w:val="0"/>
      <w:marRight w:val="0"/>
      <w:marTop w:val="0"/>
      <w:marBottom w:val="0"/>
      <w:divBdr>
        <w:top w:val="none" w:sz="0" w:space="0" w:color="auto"/>
        <w:left w:val="none" w:sz="0" w:space="0" w:color="auto"/>
        <w:bottom w:val="none" w:sz="0" w:space="0" w:color="auto"/>
        <w:right w:val="none" w:sz="0" w:space="0" w:color="auto"/>
      </w:divBdr>
    </w:div>
    <w:div w:id="1974672924">
      <w:bodyDiv w:val="1"/>
      <w:marLeft w:val="0"/>
      <w:marRight w:val="0"/>
      <w:marTop w:val="0"/>
      <w:marBottom w:val="0"/>
      <w:divBdr>
        <w:top w:val="none" w:sz="0" w:space="0" w:color="auto"/>
        <w:left w:val="none" w:sz="0" w:space="0" w:color="auto"/>
        <w:bottom w:val="none" w:sz="0" w:space="0" w:color="auto"/>
        <w:right w:val="none" w:sz="0" w:space="0" w:color="auto"/>
      </w:divBdr>
      <w:divsChild>
        <w:div w:id="1491362449">
          <w:marLeft w:val="446"/>
          <w:marRight w:val="0"/>
          <w:marTop w:val="0"/>
          <w:marBottom w:val="0"/>
          <w:divBdr>
            <w:top w:val="none" w:sz="0" w:space="0" w:color="auto"/>
            <w:left w:val="none" w:sz="0" w:space="0" w:color="auto"/>
            <w:bottom w:val="none" w:sz="0" w:space="0" w:color="auto"/>
            <w:right w:val="none" w:sz="0" w:space="0" w:color="auto"/>
          </w:divBdr>
        </w:div>
        <w:div w:id="1916814888">
          <w:marLeft w:val="446"/>
          <w:marRight w:val="0"/>
          <w:marTop w:val="0"/>
          <w:marBottom w:val="0"/>
          <w:divBdr>
            <w:top w:val="none" w:sz="0" w:space="0" w:color="auto"/>
            <w:left w:val="none" w:sz="0" w:space="0" w:color="auto"/>
            <w:bottom w:val="none" w:sz="0" w:space="0" w:color="auto"/>
            <w:right w:val="none" w:sz="0" w:space="0" w:color="auto"/>
          </w:divBdr>
        </w:div>
        <w:div w:id="336923528">
          <w:marLeft w:val="446"/>
          <w:marRight w:val="0"/>
          <w:marTop w:val="0"/>
          <w:marBottom w:val="0"/>
          <w:divBdr>
            <w:top w:val="none" w:sz="0" w:space="0" w:color="auto"/>
            <w:left w:val="none" w:sz="0" w:space="0" w:color="auto"/>
            <w:bottom w:val="none" w:sz="0" w:space="0" w:color="auto"/>
            <w:right w:val="none" w:sz="0" w:space="0" w:color="auto"/>
          </w:divBdr>
        </w:div>
      </w:divsChild>
    </w:div>
    <w:div w:id="2023123645">
      <w:bodyDiv w:val="1"/>
      <w:marLeft w:val="0"/>
      <w:marRight w:val="0"/>
      <w:marTop w:val="0"/>
      <w:marBottom w:val="0"/>
      <w:divBdr>
        <w:top w:val="none" w:sz="0" w:space="0" w:color="auto"/>
        <w:left w:val="none" w:sz="0" w:space="0" w:color="auto"/>
        <w:bottom w:val="none" w:sz="0" w:space="0" w:color="auto"/>
        <w:right w:val="none" w:sz="0" w:space="0" w:color="auto"/>
      </w:divBdr>
    </w:div>
    <w:div w:id="2065566154">
      <w:bodyDiv w:val="1"/>
      <w:marLeft w:val="0"/>
      <w:marRight w:val="0"/>
      <w:marTop w:val="0"/>
      <w:marBottom w:val="0"/>
      <w:divBdr>
        <w:top w:val="none" w:sz="0" w:space="0" w:color="auto"/>
        <w:left w:val="none" w:sz="0" w:space="0" w:color="auto"/>
        <w:bottom w:val="none" w:sz="0" w:space="0" w:color="auto"/>
        <w:right w:val="none" w:sz="0" w:space="0" w:color="auto"/>
      </w:divBdr>
      <w:divsChild>
        <w:div w:id="461920938">
          <w:marLeft w:val="547"/>
          <w:marRight w:val="0"/>
          <w:marTop w:val="0"/>
          <w:marBottom w:val="0"/>
          <w:divBdr>
            <w:top w:val="none" w:sz="0" w:space="0" w:color="auto"/>
            <w:left w:val="none" w:sz="0" w:space="0" w:color="auto"/>
            <w:bottom w:val="none" w:sz="0" w:space="0" w:color="auto"/>
            <w:right w:val="none" w:sz="0" w:space="0" w:color="auto"/>
          </w:divBdr>
        </w:div>
        <w:div w:id="733819632">
          <w:marLeft w:val="547"/>
          <w:marRight w:val="0"/>
          <w:marTop w:val="0"/>
          <w:marBottom w:val="0"/>
          <w:divBdr>
            <w:top w:val="none" w:sz="0" w:space="0" w:color="auto"/>
            <w:left w:val="none" w:sz="0" w:space="0" w:color="auto"/>
            <w:bottom w:val="none" w:sz="0" w:space="0" w:color="auto"/>
            <w:right w:val="none" w:sz="0" w:space="0" w:color="auto"/>
          </w:divBdr>
        </w:div>
        <w:div w:id="275869849">
          <w:marLeft w:val="547"/>
          <w:marRight w:val="0"/>
          <w:marTop w:val="0"/>
          <w:marBottom w:val="0"/>
          <w:divBdr>
            <w:top w:val="none" w:sz="0" w:space="0" w:color="auto"/>
            <w:left w:val="none" w:sz="0" w:space="0" w:color="auto"/>
            <w:bottom w:val="none" w:sz="0" w:space="0" w:color="auto"/>
            <w:right w:val="none" w:sz="0" w:space="0" w:color="auto"/>
          </w:divBdr>
        </w:div>
        <w:div w:id="876161567">
          <w:marLeft w:val="547"/>
          <w:marRight w:val="0"/>
          <w:marTop w:val="0"/>
          <w:marBottom w:val="0"/>
          <w:divBdr>
            <w:top w:val="none" w:sz="0" w:space="0" w:color="auto"/>
            <w:left w:val="none" w:sz="0" w:space="0" w:color="auto"/>
            <w:bottom w:val="none" w:sz="0" w:space="0" w:color="auto"/>
            <w:right w:val="none" w:sz="0" w:space="0" w:color="auto"/>
          </w:divBdr>
        </w:div>
      </w:divsChild>
    </w:div>
    <w:div w:id="20837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omennet.am%2Fhasmik-sargsyan-1%2F&amp;data=02%7C01%7Cmeline.nahapetyan%40undp.org%7C28eafafe15cd4ce301bb08d70c47530b%7Cb3e5db5e2944483799f57488ace54319%7C0%7C0%7C636991373196339900&amp;sdata=ZamkrlIpmelAO2v7f5KasXxFCub7PBThtq2oBG3wSn4%3D&amp;reserved=0" TargetMode="External"/><Relationship Id="rId13" Type="http://schemas.openxmlformats.org/officeDocument/2006/relationships/hyperlink" Target="http://womennet.am/en/category/trending-topics/%D5%AF%D5%A1%D5%B6%D5%A1%D5%B5%D6%84-%D5%BF%D5%A5%D5%B2%D5%A1%D5%AF%D5%A1%D5%B6-%D5%AB%D5%B7%D5%AD%D5%A1%D5%B6%D5%B8%D6%82%D5%A9%D5%B5%D5%B8%D6%82%D5%B6%D5%B8%D6%82%D5%B4/" TargetMode="External"/><Relationship Id="rId18" Type="http://schemas.openxmlformats.org/officeDocument/2006/relationships/hyperlink" Target="https://eur03.safelinks.protection.outlook.com/?url=http%3A%2F%2Fwomennet.am%2Ftim-hunis%2F&amp;data=02%7C01%7Cmeline.nahapetyan%40undp.org%7C28eafafe15cd4ce301bb08d70c47530b%7Cb3e5db5e2944483799f57488ace54319%7C0%7C0%7C636991373196379882&amp;sdata=J8ixYEPj%2B2a8%2FRvXkFJ2y3SBqa%2B6z8usNT0RpbHCYa8%3D&amp;reserved=0"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ur03.safelinks.protection.outlook.com/?url=http%3A%2F%2Fwomennet.am%2Fsirun-sumbatyan%2F&amp;data=02%7C01%7Cmeline.nahapetyan%40undp.org%7C28eafafe15cd4ce301bb08d70c47530b%7Cb3e5db5e2944483799f57488ace54319%7C0%7C0%7C636991373196359892&amp;sdata=mBC4pRxCNg4fruLZNQ8QwrKj%2Fj%2BgypByOqOWPLvv8Rw%3D&amp;reserved=0" TargetMode="External"/><Relationship Id="rId17" Type="http://schemas.openxmlformats.org/officeDocument/2006/relationships/hyperlink" Target="https://eur03.safelinks.protection.outlook.com/?url=http%3A%2F%2Fwomennet.am%2F%25d5%25a1%25d5%25bc%25d5%25a1%25d5%25bb%25d5%25ab%25d5%25af%25d5%25a1%25d5%25b5%25d5%25b8%25d6%2582%25d5%25b4-%25d5%25bf%25d5%25ab%25d5%25b4-%25d5%25a1%25d6%2580%25d5%25bf%25d5%25a1%25d5%25b0%25d5%25a5%25d6%2580%25d5%25a9-%25d5%25a8%25d5%25b6%25d5%25bf%25d6%2580%25d5%25b8%25d6%2582%25d5%25a9%25d5%25b5%25d5%25b8%25d6%2582%2F&amp;data=02%7C01%7Cmeline.nahapetyan%40undp.org%7C28eafafe15cd4ce301bb08d70c47530b%7Cb3e5db5e2944483799f57488ace54319%7C0%7C0%7C636991373196379882&amp;sdata=Uanog4FQkzvw6SKjFQrN6IP2FsRAK6m6vvZNmolPYF8%3D&amp;reserve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03.safelinks.protection.outlook.com/?url=http%3A%2F%2Fwomennet.am%2Ftim-june-9%2F&amp;data=02%7C01%7Cmeline.nahapetyan%40undp.org%7C28eafafe15cd4ce301bb08d70c47530b%7Cb3e5db5e2944483799f57488ace54319%7C0%7C0%7C636991373196379882&amp;sdata=rIQyzxfJY72yqawsmq%2BAfUDnE%2BZLLbq%2F966wv8p44XY%3D&amp;reserved=0" TargetMode="External"/><Relationship Id="rId20" Type="http://schemas.openxmlformats.org/officeDocument/2006/relationships/footer" Target="footer2.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3A%2F%2Fwomennet.am%2Fmeri-ganoyan%2F&amp;data=02%7C01%7Cmeline.nahapetyan%40undp.org%7C28eafafe15cd4ce301bb08d70c47530b%7Cb3e5db5e2944483799f57488ace54319%7C0%7C0%7C636991373196359892&amp;sdata=08Yr7GFrQUPIWJSyNWgw6RirONpYUOQuueWclgqLnfU%3D&amp;reserved=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03.safelinks.protection.outlook.com/?url=http%3A%2F%2Fwomennet.am%2Ftim-artahert%2F&amp;data=02%7C01%7Cmeline.nahapetyan%40undp.org%7C28eafafe15cd4ce301bb08d70c47530b%7Cb3e5db5e2944483799f57488ace54319%7C0%7C0%7C636991373196369885&amp;sdata=f89FKhdvlkj8LiNa7Gj%2BV3Ta5%2FmHX3KAmC1%2BXb0cjiY%3D&amp;reserved=0" TargetMode="External"/><Relationship Id="rId23" Type="http://schemas.openxmlformats.org/officeDocument/2006/relationships/footer" Target="footer4.xml"/><Relationship Id="rId28" Type="http://schemas.openxmlformats.org/officeDocument/2006/relationships/customXml" Target="../customXml/item4.xml"/><Relationship Id="rId10" Type="http://schemas.openxmlformats.org/officeDocument/2006/relationships/hyperlink" Target="https://eur03.safelinks.protection.outlook.com/?url=http%3A%2F%2Fwomennet.am%2Fanaht-karapetyan-1%2F&amp;data=02%7C01%7Cmeline.nahapetyan%40undp.org%7C28eafafe15cd4ce301bb08d70c47530b%7Cb3e5db5e2944483799f57488ace54319%7C0%7C0%7C636991373196349894&amp;sdata=hkNuUVxI%2BoqgQeP1S51N34A5LOnpuxh4U9MToxq8vaY%3D&amp;reserved=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03.safelinks.protection.outlook.com/?url=http%3A%2F%2Fwomennet.am%2Fnarine-grigoryan-2%2F&amp;data=02%7C01%7Cmeline.nahapetyan%40undp.org%7C28eafafe15cd4ce301bb08d70c47530b%7Cb3e5db5e2944483799f57488ace54319%7C0%7C0%7C636991373196349894&amp;sdata=2FbVuhlqXm0KrKvvMPRGFHy14xfyeVBtf08iSaeHG3o%3D&amp;reserved=0" TargetMode="External"/><Relationship Id="rId14" Type="http://schemas.openxmlformats.org/officeDocument/2006/relationships/hyperlink" Target="https://eur03.safelinks.protection.outlook.com/?url=http%3A%2F%2Fwomennet.am%2F%25d5%25bf%25d5%25ab%25d5%25b4-%25d5%25a8%25d5%25b6%25d5%25bf%25d6%2580%25d5%25b8%25d6%2582%25d5%25a9%25d5%25b5%25d5%25b8%25d6%2582%25d5%25b6%25d5%25b6%25d5%25a5%25d6%2580-%25d5%25b8%25d5%25be%25d6%2584%25d5%25a5%25d5%259e%25d6%2580-%25d5%25a5%25d5%25b6-%25d5%25ab%25d5%25b6%25d6%2584%25d5%25b6%25d5%25a1%25d5%25a2%25d5%25a1%2F&amp;data=02%7C01%7Cmeline.nahapetyan%40undp.org%7C28eafafe15cd4ce301bb08d70c47530b%7Cb3e5db5e2944483799f57488ace54319%7C0%7C0%7C636991373196369885&amp;sdata=%2F7Peb2uWOhoPLWC81EOxKzugC%2FEBnHz%2FTDBawBDE3yE%3D&amp;reserved=0" TargetMode="External"/><Relationship Id="rId22" Type="http://schemas.openxmlformats.org/officeDocument/2006/relationships/footer" Target="footer3.xml"/><Relationship Id="rId27" Type="http://schemas.openxmlformats.org/officeDocument/2006/relationships/customXml" Target="../customXml/item3.xml"/><Relationship Id="rId30"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2019-08-02T19:00:00+00:00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Armenia</TermName>
          <TermId xmlns="http://schemas.microsoft.com/office/infopath/2007/PartnerControls">7a63867d-56fb-4577-9d13-6cd33149233a</TermId>
        </TermInfo>
      </Terms>
    </UNDPCountryTaxHTField0>
    <UndpOUCode xmlns="1ed4137b-41b2-488b-8250-6d369ec27664">ARM</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Women's Empowerment</TermName>
          <TermId xmlns="http://schemas.microsoft.com/office/infopath/2007/PartnerControls">9dd191f0-4b3e-4be4-9115-601c6a49e2b0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2019-04-01T04:00:00+00:00</Document_x0020_Coverage_x0020_Period_x0020_Start_x0020_Date>
    <Document_x0020_Coverage_x0020_Period_x0020_End_x0020_Date xmlns="f1161f5b-24a3-4c2d-bc81-44cb9325e8ee">2019-06-30T04:00:00+00:00</Document_x0020_Coverage_x0020_Period_x0020_End_x0020_Date>
    <Project_x0020_Number xmlns="f1161f5b-24a3-4c2d-bc81-44cb9325e8ee" xsi:nil="true"/>
    <Project_x0020_Manager xmlns="f1161f5b-24a3-4c2d-bc81-44cb9325e8ee" xsi:nil="true"/>
    <TaxCatchAll xmlns="1ed4137b-41b2-488b-8250-6d369ec27664">
      <Value>763</Value>
      <Value>1186</Value>
      <Value>1184</Value>
      <Value>501</Value>
      <Value>1112</Value>
      <Value>1</Value>
    </TaxCatchAll>
    <c4e2ab2cc9354bbf9064eeb465a566ea xmlns="1ed4137b-41b2-488b-8250-6d369ec27664">
      <Terms xmlns="http://schemas.microsoft.com/office/infopath/2007/PartnerControls"/>
    </c4e2ab2cc9354bbf9064eeb465a566ea>
    <UndpProjectNo xmlns="1ed4137b-41b2-488b-8250-6d369ec27664">00110249</UndpProjectNo>
    <UndpDocStatus xmlns="1ed4137b-41b2-488b-8250-6d369ec27664">Draft</UndpDocStatus>
    <Outcome1 xmlns="f1161f5b-24a3-4c2d-bc81-44cb9325e8ee">00109276</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ARM</TermName>
          <TermId xmlns="http://schemas.microsoft.com/office/infopath/2007/PartnerControls">b2f7d7d5-ec96-41b3-a66f-70e04c9d0355</TermId>
        </TermInfo>
      </Terms>
    </gc6531b704974d528487414686b72f6f>
    <_dlc_DocId xmlns="f1161f5b-24a3-4c2d-bc81-44cb9325e8ee">ATLASPDC-4-102572</_dlc_DocId>
    <_dlc_DocIdUrl xmlns="f1161f5b-24a3-4c2d-bc81-44cb9325e8ee">
      <Url>https://info.undp.org/docs/pdc/_layouts/DocIdRedir.aspx?ID=ATLASPDC-4-102572</Url>
      <Description>ATLASPDC-4-102572</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69AB9B47-0FFC-4A54-877C-CAEC4692454A}">
  <ds:schemaRefs>
    <ds:schemaRef ds:uri="http://schemas.openxmlformats.org/officeDocument/2006/bibliography"/>
  </ds:schemaRefs>
</ds:datastoreItem>
</file>

<file path=customXml/itemProps2.xml><?xml version="1.0" encoding="utf-8"?>
<ds:datastoreItem xmlns:ds="http://schemas.openxmlformats.org/officeDocument/2006/customXml" ds:itemID="{A5584B1A-3AED-4E7C-B49D-CC320EC06547}"/>
</file>

<file path=customXml/itemProps3.xml><?xml version="1.0" encoding="utf-8"?>
<ds:datastoreItem xmlns:ds="http://schemas.openxmlformats.org/officeDocument/2006/customXml" ds:itemID="{A347ABC4-A697-4192-B512-F82649ECD94D}"/>
</file>

<file path=customXml/itemProps4.xml><?xml version="1.0" encoding="utf-8"?>
<ds:datastoreItem xmlns:ds="http://schemas.openxmlformats.org/officeDocument/2006/customXml" ds:itemID="{1EFD0824-5615-459E-A58F-7DAD87A5DD3A}"/>
</file>

<file path=customXml/itemProps5.xml><?xml version="1.0" encoding="utf-8"?>
<ds:datastoreItem xmlns:ds="http://schemas.openxmlformats.org/officeDocument/2006/customXml" ds:itemID="{234EAF41-35AE-4E2E-A701-904AE2C0EE68}"/>
</file>

<file path=customXml/itemProps6.xml><?xml version="1.0" encoding="utf-8"?>
<ds:datastoreItem xmlns:ds="http://schemas.openxmlformats.org/officeDocument/2006/customXml" ds:itemID="{0C8F02AE-8C44-4A1B-898B-529252B34B7C}"/>
</file>

<file path=docProps/app.xml><?xml version="1.0" encoding="utf-8"?>
<Properties xmlns="http://schemas.openxmlformats.org/officeDocument/2006/extended-properties" xmlns:vt="http://schemas.openxmlformats.org/officeDocument/2006/docPropsVTypes">
  <Template>Normal</Template>
  <TotalTime>1195</TotalTime>
  <Pages>22</Pages>
  <Words>9033</Words>
  <Characters>51489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Quarterly Progress Report</vt:lpstr>
    </vt:vector>
  </TitlesOfParts>
  <Company>MSI</Company>
  <LinksUpToDate>false</LinksUpToDate>
  <CharactersWithSpaces>60402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Report_2nd Q</dc:title>
  <dc:subject/>
  <dc:creator>UNDP</dc:creator>
  <cp:keywords/>
  <cp:lastModifiedBy>Yelena Minasyan</cp:lastModifiedBy>
  <cp:revision>894</cp:revision>
  <cp:lastPrinted>2018-02-16T10:02:00Z</cp:lastPrinted>
  <dcterms:created xsi:type="dcterms:W3CDTF">2019-04-22T08:30:00Z</dcterms:created>
  <dcterms:modified xsi:type="dcterms:W3CDTF">2019-08-01T12:40:00Z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1186;#Armenia|7a63867d-56fb-4577-9d13-6cd33149233a</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1184;#ARM|b2f7d7d5-ec96-41b3-a66f-70e04c9d0355</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501;#Women's Empowerment|9dd191f0-4b3e-4be4-9115-601c6a49e2b0</vt:lpwstr>
  </property>
  <property fmtid="{D5CDD505-2E9C-101B-9397-08002B2CF9AE}" pid="13" name="_dlc_DocIdItemGuid">
    <vt:lpwstr>9bcc5f52-22a3-4b9a-bf81-0e07c078eed9</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